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pPr>
      <w:r>
        <w:t xml:space="preserve"> </w:t>
      </w:r>
      <w:r>
        <w:rPr>
          <w:rFonts w:hint="eastAsia"/>
        </w:rPr>
        <w:t>项目需求</w:t>
      </w:r>
    </w:p>
    <w:p>
      <w:pPr>
        <w:pStyle w:val="15"/>
        <w:adjustRightInd/>
        <w:spacing w:line="440" w:lineRule="exact"/>
        <w:outlineLvl w:val="1"/>
        <w:rPr>
          <w:rFonts w:hAnsi="宋体" w:eastAsia="宋体"/>
          <w:b/>
          <w:sz w:val="24"/>
          <w:szCs w:val="24"/>
        </w:rPr>
      </w:pPr>
      <w:r>
        <w:rPr>
          <w:rFonts w:hint="eastAsia" w:hAnsi="宋体" w:eastAsia="宋体" w:cs="宋体"/>
          <w:b/>
          <w:sz w:val="24"/>
          <w:szCs w:val="24"/>
          <w:lang w:val="zh-CN"/>
        </w:rPr>
        <w:t>一、采购清单</w:t>
      </w:r>
    </w:p>
    <w:tbl>
      <w:tblPr>
        <w:tblStyle w:val="10"/>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254"/>
        <w:gridCol w:w="850"/>
        <w:gridCol w:w="894"/>
        <w:gridCol w:w="3808"/>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 w:val="24"/>
                <w:szCs w:val="24"/>
              </w:rPr>
            </w:pPr>
            <w:r>
              <w:rPr>
                <w:rFonts w:hint="eastAsia" w:ascii="宋体" w:hAnsi="宋体"/>
                <w:sz w:val="24"/>
                <w:szCs w:val="24"/>
              </w:rPr>
              <w:t>序号</w:t>
            </w:r>
          </w:p>
        </w:tc>
        <w:tc>
          <w:tcPr>
            <w:tcW w:w="225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 w:val="24"/>
                <w:szCs w:val="24"/>
              </w:rPr>
            </w:pPr>
            <w:r>
              <w:rPr>
                <w:rFonts w:hint="eastAsia" w:ascii="宋体" w:hAnsi="宋体"/>
                <w:sz w:val="24"/>
                <w:szCs w:val="24"/>
              </w:rPr>
              <w:t>名称</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 w:val="24"/>
                <w:szCs w:val="24"/>
              </w:rPr>
            </w:pPr>
            <w:r>
              <w:rPr>
                <w:rFonts w:hint="eastAsia" w:ascii="宋体" w:hAnsi="宋体"/>
                <w:sz w:val="24"/>
                <w:szCs w:val="24"/>
              </w:rPr>
              <w:t>数量</w:t>
            </w:r>
          </w:p>
        </w:tc>
        <w:tc>
          <w:tcPr>
            <w:tcW w:w="8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 w:val="24"/>
                <w:szCs w:val="24"/>
              </w:rPr>
            </w:pPr>
            <w:r>
              <w:rPr>
                <w:rFonts w:hint="eastAsia" w:ascii="宋体" w:hAnsi="宋体"/>
                <w:sz w:val="24"/>
                <w:szCs w:val="24"/>
              </w:rPr>
              <w:t>单位</w:t>
            </w:r>
          </w:p>
        </w:tc>
        <w:tc>
          <w:tcPr>
            <w:tcW w:w="380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 w:val="24"/>
                <w:szCs w:val="24"/>
              </w:rPr>
            </w:pPr>
            <w:r>
              <w:rPr>
                <w:rFonts w:hint="eastAsia" w:ascii="宋体" w:hAnsi="宋体"/>
                <w:sz w:val="24"/>
                <w:szCs w:val="24"/>
              </w:rPr>
              <w:t>外观尺寸</w:t>
            </w:r>
          </w:p>
        </w:tc>
        <w:tc>
          <w:tcPr>
            <w:tcW w:w="71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724" w:type="dxa"/>
            <w:tcBorders>
              <w:left w:val="single" w:color="auto" w:sz="4" w:space="0"/>
              <w:bottom w:val="single" w:color="auto" w:sz="4" w:space="0"/>
              <w:right w:val="single" w:color="auto" w:sz="4" w:space="0"/>
            </w:tcBorders>
            <w:vAlign w:val="center"/>
          </w:tcPr>
          <w:p>
            <w:pPr>
              <w:snapToGrid w:val="0"/>
              <w:spacing w:line="360" w:lineRule="exact"/>
              <w:jc w:val="center"/>
              <w:rPr>
                <w:rFonts w:ascii="宋体" w:hAnsi="宋体"/>
                <w:sz w:val="24"/>
                <w:szCs w:val="24"/>
              </w:rPr>
            </w:pPr>
            <w:r>
              <w:rPr>
                <w:rFonts w:hint="eastAsia" w:ascii="宋体" w:hAnsi="宋体"/>
                <w:sz w:val="24"/>
                <w:szCs w:val="24"/>
              </w:rPr>
              <w:t>1</w:t>
            </w:r>
          </w:p>
        </w:tc>
        <w:tc>
          <w:tcPr>
            <w:tcW w:w="225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 w:val="24"/>
                <w:szCs w:val="24"/>
              </w:rPr>
            </w:pPr>
            <w:r>
              <w:rPr>
                <w:rFonts w:hint="eastAsia" w:ascii="宋体" w:hAnsi="宋体"/>
                <w:color w:val="000000"/>
                <w:sz w:val="24"/>
                <w:szCs w:val="24"/>
              </w:rPr>
              <w:t>交互一体机</w:t>
            </w:r>
          </w:p>
        </w:tc>
        <w:tc>
          <w:tcPr>
            <w:tcW w:w="850" w:type="dxa"/>
            <w:tcBorders>
              <w:top w:val="single" w:color="auto" w:sz="4" w:space="0"/>
              <w:left w:val="single" w:color="auto" w:sz="4" w:space="0"/>
              <w:right w:val="single" w:color="auto" w:sz="4" w:space="0"/>
            </w:tcBorders>
            <w:vAlign w:val="center"/>
          </w:tcPr>
          <w:p>
            <w:pPr>
              <w:snapToGrid w:val="0"/>
              <w:spacing w:line="360" w:lineRule="exact"/>
              <w:jc w:val="center"/>
              <w:rPr>
                <w:rFonts w:ascii="宋体" w:hAnsi="宋体"/>
                <w:sz w:val="24"/>
                <w:szCs w:val="24"/>
              </w:rPr>
            </w:pPr>
            <w:r>
              <w:rPr>
                <w:rFonts w:ascii="宋体" w:hAnsi="宋体"/>
                <w:sz w:val="24"/>
                <w:szCs w:val="24"/>
              </w:rPr>
              <w:t>1</w:t>
            </w:r>
          </w:p>
        </w:tc>
        <w:tc>
          <w:tcPr>
            <w:tcW w:w="894" w:type="dxa"/>
            <w:tcBorders>
              <w:top w:val="single" w:color="auto" w:sz="4" w:space="0"/>
              <w:left w:val="single" w:color="auto" w:sz="4" w:space="0"/>
              <w:right w:val="single" w:color="auto" w:sz="4" w:space="0"/>
            </w:tcBorders>
            <w:vAlign w:val="center"/>
          </w:tcPr>
          <w:p>
            <w:pPr>
              <w:snapToGrid w:val="0"/>
              <w:spacing w:line="360" w:lineRule="exact"/>
              <w:jc w:val="center"/>
              <w:rPr>
                <w:rFonts w:ascii="宋体" w:hAnsi="宋体"/>
                <w:sz w:val="24"/>
                <w:szCs w:val="24"/>
              </w:rPr>
            </w:pPr>
            <w:r>
              <w:rPr>
                <w:rFonts w:hint="eastAsia" w:ascii="宋体" w:hAnsi="宋体"/>
                <w:sz w:val="24"/>
                <w:szCs w:val="24"/>
              </w:rPr>
              <w:t>台</w:t>
            </w:r>
          </w:p>
        </w:tc>
        <w:tc>
          <w:tcPr>
            <w:tcW w:w="3808" w:type="dxa"/>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4"/>
                <w:szCs w:val="24"/>
              </w:rPr>
            </w:pPr>
            <w:r>
              <w:rPr>
                <w:rFonts w:hint="eastAsia" w:ascii="微软雅黑" w:hAnsi="微软雅黑" w:eastAsia="微软雅黑" w:cs="微软雅黑"/>
                <w:i w:val="0"/>
                <w:iCs w:val="0"/>
                <w:color w:val="000000"/>
                <w:kern w:val="0"/>
                <w:sz w:val="16"/>
                <w:szCs w:val="16"/>
                <w:u w:val="none"/>
                <w:lang w:val="en-US" w:eastAsia="zh-CN" w:bidi="ar"/>
              </w:rPr>
              <w:t>【非普教款】86寸智慧云大屏，4K高清显示，莱茵护眼，内置800万像素摄像头麦克风，支持20点触控，安卓8.0，前置全通道3.0接口，2.4G/5G双频无线，配合OPS插拔式电脑使用。</w:t>
            </w:r>
          </w:p>
        </w:tc>
        <w:tc>
          <w:tcPr>
            <w:tcW w:w="713" w:type="dxa"/>
            <w:tcBorders>
              <w:top w:val="single" w:color="auto" w:sz="4" w:space="0"/>
              <w:left w:val="single" w:color="auto" w:sz="4" w:space="0"/>
              <w:right w:val="single" w:color="auto" w:sz="4" w:space="0"/>
            </w:tcBorders>
            <w:vAlign w:val="center"/>
          </w:tcPr>
          <w:p>
            <w:pPr>
              <w:snapToGrid w:val="0"/>
              <w:spacing w:line="36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ascii="宋体" w:hAnsi="宋体"/>
                <w:sz w:val="24"/>
                <w:szCs w:val="24"/>
              </w:rPr>
              <w:t>2</w:t>
            </w:r>
          </w:p>
        </w:tc>
        <w:tc>
          <w:tcPr>
            <w:tcW w:w="225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 w:val="24"/>
                <w:szCs w:val="24"/>
              </w:rPr>
            </w:pPr>
            <w:r>
              <w:rPr>
                <w:rFonts w:hint="eastAsia" w:ascii="宋体" w:hAnsi="宋体"/>
                <w:color w:val="000000"/>
                <w:sz w:val="24"/>
                <w:szCs w:val="24"/>
              </w:rPr>
              <w:t>OPS主机</w:t>
            </w:r>
          </w:p>
        </w:tc>
        <w:tc>
          <w:tcPr>
            <w:tcW w:w="850" w:type="dxa"/>
            <w:tcBorders>
              <w:left w:val="single" w:color="auto" w:sz="4" w:space="0"/>
              <w:right w:val="single" w:color="auto" w:sz="4" w:space="0"/>
            </w:tcBorders>
            <w:vAlign w:val="center"/>
          </w:tcPr>
          <w:p>
            <w:pPr>
              <w:snapToGrid w:val="0"/>
              <w:spacing w:line="360" w:lineRule="exact"/>
              <w:jc w:val="center"/>
              <w:rPr>
                <w:rFonts w:ascii="宋体" w:hAnsi="宋体"/>
                <w:color w:val="000000"/>
                <w:sz w:val="24"/>
                <w:szCs w:val="24"/>
              </w:rPr>
            </w:pPr>
            <w:r>
              <w:rPr>
                <w:rFonts w:ascii="宋体" w:hAnsi="宋体"/>
                <w:color w:val="000000"/>
                <w:sz w:val="24"/>
                <w:szCs w:val="24"/>
              </w:rPr>
              <w:t>1</w:t>
            </w:r>
          </w:p>
        </w:tc>
        <w:tc>
          <w:tcPr>
            <w:tcW w:w="894" w:type="dxa"/>
            <w:tcBorders>
              <w:left w:val="single" w:color="auto" w:sz="4" w:space="0"/>
              <w:right w:val="single" w:color="auto" w:sz="4" w:space="0"/>
            </w:tcBorders>
            <w:vAlign w:val="center"/>
          </w:tcPr>
          <w:p>
            <w:pPr>
              <w:snapToGrid w:val="0"/>
              <w:spacing w:line="360" w:lineRule="exact"/>
              <w:jc w:val="center"/>
              <w:rPr>
                <w:rFonts w:ascii="宋体" w:hAnsi="宋体"/>
                <w:color w:val="000000"/>
                <w:sz w:val="24"/>
                <w:szCs w:val="24"/>
              </w:rPr>
            </w:pPr>
            <w:r>
              <w:rPr>
                <w:rFonts w:hint="eastAsia" w:ascii="宋体" w:hAnsi="宋体"/>
                <w:color w:val="000000"/>
                <w:sz w:val="24"/>
                <w:szCs w:val="24"/>
              </w:rPr>
              <w:t>台</w:t>
            </w:r>
          </w:p>
        </w:tc>
        <w:tc>
          <w:tcPr>
            <w:tcW w:w="3808" w:type="dxa"/>
            <w:tcBorders>
              <w:left w:val="single" w:color="auto" w:sz="4" w:space="0"/>
              <w:right w:val="single" w:color="auto" w:sz="4" w:space="0"/>
            </w:tcBorders>
            <w:vAlign w:val="center"/>
          </w:tcPr>
          <w:p>
            <w:pPr>
              <w:keepNext w:val="0"/>
              <w:keepLines w:val="0"/>
              <w:widowControl/>
              <w:suppressLineNumbers w:val="0"/>
              <w:jc w:val="left"/>
              <w:textAlignment w:val="center"/>
              <w:rPr>
                <w:rFonts w:ascii="宋体" w:hAnsi="宋体"/>
                <w:color w:val="000000"/>
                <w:sz w:val="24"/>
                <w:szCs w:val="24"/>
              </w:rPr>
            </w:pPr>
            <w:r>
              <w:rPr>
                <w:rFonts w:hint="eastAsia" w:ascii="微软雅黑" w:hAnsi="微软雅黑" w:eastAsia="微软雅黑" w:cs="微软雅黑"/>
                <w:i w:val="0"/>
                <w:iCs w:val="0"/>
                <w:color w:val="000000"/>
                <w:kern w:val="0"/>
                <w:sz w:val="16"/>
                <w:szCs w:val="16"/>
                <w:u w:val="none"/>
                <w:lang w:val="en-US" w:eastAsia="zh-CN" w:bidi="ar"/>
              </w:rPr>
              <w:t>RG-OPS-V-i5V5插拔式电脑，基于Intel标准OPS规范，配置第八代Intel酷睿处理器，8GB DDR4内存和512GB SSD大容量固态硬盘。支持4K高清视频流畅播放和图形图像类设计软件运行，具有丰富的输入输出接口，4个USB3.0接口让数据传输更加快速，HDMI信号输出接口兼容教学场景中的显示终端。采用RTCI智能桌面虚拟化架构，将虚拟化层置于智能云终端中，并利用云主机集中管理，实现可视化终端管理，在满足教学应用需求的同时，管理运维更加方便快捷。</w:t>
            </w:r>
          </w:p>
        </w:tc>
        <w:tc>
          <w:tcPr>
            <w:tcW w:w="713" w:type="dxa"/>
            <w:tcBorders>
              <w:left w:val="single" w:color="auto" w:sz="4" w:space="0"/>
              <w:right w:val="single" w:color="auto" w:sz="4" w:space="0"/>
            </w:tcBorders>
            <w:vAlign w:val="center"/>
          </w:tcPr>
          <w:p>
            <w:pPr>
              <w:snapToGrid w:val="0"/>
              <w:spacing w:line="360" w:lineRule="exact"/>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3</w:t>
            </w:r>
          </w:p>
        </w:tc>
        <w:tc>
          <w:tcPr>
            <w:tcW w:w="225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 w:val="24"/>
                <w:szCs w:val="24"/>
              </w:rPr>
            </w:pPr>
            <w:r>
              <w:rPr>
                <w:rFonts w:hint="eastAsia" w:ascii="宋体" w:hAnsi="宋体"/>
                <w:color w:val="000000"/>
                <w:sz w:val="24"/>
                <w:szCs w:val="24"/>
              </w:rPr>
              <w:t>定制推拉式白板</w:t>
            </w:r>
          </w:p>
        </w:tc>
        <w:tc>
          <w:tcPr>
            <w:tcW w:w="850" w:type="dxa"/>
            <w:tcBorders>
              <w:left w:val="single" w:color="auto" w:sz="4" w:space="0"/>
              <w:right w:val="single" w:color="auto" w:sz="4" w:space="0"/>
            </w:tcBorders>
            <w:vAlign w:val="center"/>
          </w:tcPr>
          <w:p>
            <w:pPr>
              <w:snapToGrid w:val="0"/>
              <w:spacing w:line="360" w:lineRule="exact"/>
              <w:jc w:val="center"/>
              <w:rPr>
                <w:rFonts w:ascii="宋体" w:hAnsi="宋体"/>
                <w:sz w:val="24"/>
                <w:szCs w:val="24"/>
              </w:rPr>
            </w:pPr>
            <w:r>
              <w:rPr>
                <w:rFonts w:ascii="宋体" w:hAnsi="宋体"/>
                <w:sz w:val="24"/>
                <w:szCs w:val="24"/>
              </w:rPr>
              <w:t>2</w:t>
            </w:r>
          </w:p>
        </w:tc>
        <w:tc>
          <w:tcPr>
            <w:tcW w:w="894" w:type="dxa"/>
            <w:tcBorders>
              <w:left w:val="single" w:color="auto" w:sz="4" w:space="0"/>
              <w:right w:val="single" w:color="auto" w:sz="4" w:space="0"/>
            </w:tcBorders>
            <w:vAlign w:val="center"/>
          </w:tcPr>
          <w:p>
            <w:pPr>
              <w:snapToGrid w:val="0"/>
              <w:spacing w:line="360" w:lineRule="exact"/>
              <w:jc w:val="center"/>
              <w:rPr>
                <w:rFonts w:ascii="宋体" w:hAnsi="宋体"/>
                <w:sz w:val="24"/>
                <w:szCs w:val="24"/>
              </w:rPr>
            </w:pPr>
            <w:r>
              <w:rPr>
                <w:rFonts w:hint="eastAsia" w:ascii="宋体" w:hAnsi="宋体"/>
                <w:sz w:val="24"/>
                <w:szCs w:val="24"/>
              </w:rPr>
              <w:t>个</w:t>
            </w:r>
          </w:p>
        </w:tc>
        <w:tc>
          <w:tcPr>
            <w:tcW w:w="3808" w:type="dxa"/>
            <w:tcBorders>
              <w:left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4"/>
                <w:szCs w:val="24"/>
              </w:rPr>
            </w:pPr>
            <w:r>
              <w:rPr>
                <w:rFonts w:hint="eastAsia" w:ascii="微软雅黑" w:hAnsi="微软雅黑" w:eastAsia="微软雅黑" w:cs="微软雅黑"/>
                <w:i w:val="0"/>
                <w:iCs w:val="0"/>
                <w:color w:val="000000"/>
                <w:kern w:val="0"/>
                <w:sz w:val="16"/>
                <w:szCs w:val="16"/>
                <w:u w:val="none"/>
                <w:lang w:val="en-US" w:eastAsia="zh-CN" w:bidi="ar"/>
              </w:rPr>
              <w:t>根据墙面实际尺寸定制</w:t>
            </w:r>
          </w:p>
        </w:tc>
        <w:tc>
          <w:tcPr>
            <w:tcW w:w="713" w:type="dxa"/>
            <w:tcBorders>
              <w:left w:val="single" w:color="auto" w:sz="4" w:space="0"/>
              <w:right w:val="single" w:color="auto" w:sz="4" w:space="0"/>
            </w:tcBorders>
            <w:vAlign w:val="center"/>
          </w:tcPr>
          <w:p>
            <w:pPr>
              <w:snapToGrid w:val="0"/>
              <w:spacing w:line="36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bookmarkStart w:id="0" w:name="_Toc9233176"/>
            <w:bookmarkStart w:id="1" w:name="_Toc9099928"/>
            <w:bookmarkStart w:id="2" w:name="_Toc40449970"/>
            <w:r>
              <w:rPr>
                <w:rFonts w:ascii="宋体" w:hAnsi="宋体"/>
                <w:sz w:val="24"/>
                <w:szCs w:val="24"/>
              </w:rPr>
              <w:t>4</w:t>
            </w:r>
          </w:p>
        </w:tc>
        <w:tc>
          <w:tcPr>
            <w:tcW w:w="225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 w:val="24"/>
                <w:szCs w:val="24"/>
              </w:rPr>
            </w:pPr>
            <w:r>
              <w:rPr>
                <w:rFonts w:hint="eastAsia" w:ascii="宋体" w:hAnsi="宋体"/>
                <w:color w:val="000000"/>
                <w:sz w:val="24"/>
                <w:szCs w:val="24"/>
              </w:rPr>
              <w:t>终端授权</w:t>
            </w:r>
          </w:p>
        </w:tc>
        <w:tc>
          <w:tcPr>
            <w:tcW w:w="850" w:type="dxa"/>
            <w:tcBorders>
              <w:left w:val="single" w:color="auto" w:sz="4" w:space="0"/>
              <w:right w:val="single" w:color="auto" w:sz="4" w:space="0"/>
            </w:tcBorders>
            <w:vAlign w:val="center"/>
          </w:tcPr>
          <w:p>
            <w:pPr>
              <w:snapToGrid w:val="0"/>
              <w:spacing w:line="360" w:lineRule="exact"/>
              <w:jc w:val="center"/>
              <w:rPr>
                <w:rFonts w:ascii="宋体" w:hAnsi="宋体"/>
                <w:sz w:val="24"/>
                <w:szCs w:val="24"/>
              </w:rPr>
            </w:pPr>
            <w:r>
              <w:rPr>
                <w:rFonts w:ascii="宋体" w:hAnsi="宋体"/>
                <w:sz w:val="24"/>
                <w:szCs w:val="24"/>
              </w:rPr>
              <w:t>1</w:t>
            </w:r>
          </w:p>
        </w:tc>
        <w:tc>
          <w:tcPr>
            <w:tcW w:w="894" w:type="dxa"/>
            <w:tcBorders>
              <w:left w:val="single" w:color="auto" w:sz="4" w:space="0"/>
              <w:right w:val="single" w:color="auto" w:sz="4" w:space="0"/>
            </w:tcBorders>
            <w:vAlign w:val="center"/>
          </w:tcPr>
          <w:p>
            <w:pPr>
              <w:snapToGrid w:val="0"/>
              <w:spacing w:line="360" w:lineRule="exact"/>
              <w:jc w:val="center"/>
              <w:rPr>
                <w:rFonts w:ascii="宋体" w:hAnsi="宋体"/>
                <w:sz w:val="24"/>
                <w:szCs w:val="24"/>
              </w:rPr>
            </w:pPr>
            <w:r>
              <w:rPr>
                <w:rFonts w:hint="eastAsia" w:ascii="宋体" w:hAnsi="宋体"/>
                <w:sz w:val="24"/>
                <w:szCs w:val="24"/>
              </w:rPr>
              <w:t>个</w:t>
            </w:r>
          </w:p>
        </w:tc>
        <w:tc>
          <w:tcPr>
            <w:tcW w:w="3808" w:type="dxa"/>
            <w:tcBorders>
              <w:left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4"/>
                <w:szCs w:val="24"/>
              </w:rPr>
            </w:pPr>
            <w:r>
              <w:rPr>
                <w:rFonts w:hint="eastAsia" w:ascii="微软雅黑" w:hAnsi="微软雅黑" w:eastAsia="微软雅黑" w:cs="微软雅黑"/>
                <w:i w:val="0"/>
                <w:iCs w:val="0"/>
                <w:color w:val="000000"/>
                <w:kern w:val="0"/>
                <w:sz w:val="16"/>
                <w:szCs w:val="16"/>
                <w:u w:val="none"/>
                <w:lang w:val="en-US" w:eastAsia="zh-CN" w:bidi="ar"/>
              </w:rPr>
              <w:t>包含1个IDV终端授权，按终端数授权</w:t>
            </w:r>
          </w:p>
        </w:tc>
        <w:tc>
          <w:tcPr>
            <w:tcW w:w="713" w:type="dxa"/>
            <w:tcBorders>
              <w:left w:val="single" w:color="auto" w:sz="4" w:space="0"/>
              <w:right w:val="single" w:color="auto" w:sz="4" w:space="0"/>
            </w:tcBorders>
            <w:vAlign w:val="center"/>
          </w:tcPr>
          <w:p>
            <w:pPr>
              <w:snapToGrid w:val="0"/>
              <w:spacing w:line="36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ascii="宋体" w:hAnsi="宋体"/>
                <w:sz w:val="24"/>
                <w:szCs w:val="24"/>
              </w:rPr>
              <w:t>5</w:t>
            </w:r>
          </w:p>
        </w:tc>
        <w:tc>
          <w:tcPr>
            <w:tcW w:w="225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 w:val="24"/>
                <w:szCs w:val="24"/>
              </w:rPr>
            </w:pPr>
            <w:r>
              <w:rPr>
                <w:rFonts w:hint="eastAsia" w:ascii="宋体" w:hAnsi="宋体"/>
                <w:color w:val="000000"/>
                <w:sz w:val="24"/>
                <w:szCs w:val="24"/>
              </w:rPr>
              <w:t>讲桌</w:t>
            </w:r>
          </w:p>
        </w:tc>
        <w:tc>
          <w:tcPr>
            <w:tcW w:w="850" w:type="dxa"/>
            <w:tcBorders>
              <w:left w:val="single" w:color="auto" w:sz="4" w:space="0"/>
              <w:right w:val="single" w:color="auto" w:sz="4" w:space="0"/>
            </w:tcBorders>
            <w:vAlign w:val="center"/>
          </w:tcPr>
          <w:p>
            <w:pPr>
              <w:snapToGrid w:val="0"/>
              <w:spacing w:line="360" w:lineRule="exact"/>
              <w:jc w:val="center"/>
              <w:rPr>
                <w:rFonts w:ascii="宋体" w:hAnsi="宋体"/>
                <w:sz w:val="24"/>
                <w:szCs w:val="24"/>
              </w:rPr>
            </w:pPr>
            <w:r>
              <w:rPr>
                <w:rFonts w:ascii="宋体" w:hAnsi="宋体"/>
                <w:sz w:val="24"/>
                <w:szCs w:val="24"/>
              </w:rPr>
              <w:t>1</w:t>
            </w:r>
          </w:p>
        </w:tc>
        <w:tc>
          <w:tcPr>
            <w:tcW w:w="894" w:type="dxa"/>
            <w:tcBorders>
              <w:left w:val="single" w:color="auto" w:sz="4" w:space="0"/>
              <w:right w:val="single" w:color="auto" w:sz="4" w:space="0"/>
            </w:tcBorders>
            <w:vAlign w:val="center"/>
          </w:tcPr>
          <w:p>
            <w:pPr>
              <w:snapToGrid w:val="0"/>
              <w:spacing w:line="360" w:lineRule="exact"/>
              <w:jc w:val="center"/>
              <w:rPr>
                <w:rFonts w:ascii="宋体" w:hAnsi="宋体"/>
                <w:sz w:val="24"/>
                <w:szCs w:val="24"/>
              </w:rPr>
            </w:pPr>
            <w:r>
              <w:rPr>
                <w:rFonts w:hint="eastAsia" w:ascii="宋体" w:hAnsi="宋体"/>
                <w:sz w:val="24"/>
                <w:szCs w:val="24"/>
              </w:rPr>
              <w:t>台</w:t>
            </w:r>
          </w:p>
        </w:tc>
        <w:tc>
          <w:tcPr>
            <w:tcW w:w="3808" w:type="dxa"/>
            <w:tcBorders>
              <w:left w:val="single" w:color="auto" w:sz="4" w:space="0"/>
              <w:right w:val="single" w:color="auto" w:sz="4" w:space="0"/>
            </w:tcBorders>
            <w:vAlign w:val="center"/>
          </w:tcPr>
          <w:p>
            <w:pPr>
              <w:keepNext w:val="0"/>
              <w:keepLines w:val="0"/>
              <w:widowControl/>
              <w:suppressLineNumbers w:val="0"/>
              <w:jc w:val="left"/>
              <w:textAlignment w:val="center"/>
              <w:rPr>
                <w:rFonts w:ascii="微软雅黑" w:hAnsi="微软雅黑" w:eastAsia="微软雅黑" w:cs="微软雅黑"/>
                <w:i w:val="0"/>
                <w:iCs w:val="0"/>
                <w:color w:val="000000"/>
                <w:kern w:val="2"/>
                <w:sz w:val="16"/>
                <w:szCs w:val="16"/>
                <w:u w:val="none"/>
                <w:lang w:val="en-US" w:eastAsia="zh-CN" w:bidi="ar-SA"/>
              </w:rPr>
            </w:pPr>
            <w:r>
              <w:rPr>
                <w:rFonts w:hint="eastAsia" w:ascii="微软雅黑" w:hAnsi="微软雅黑" w:eastAsia="微软雅黑" w:cs="微软雅黑"/>
                <w:i w:val="0"/>
                <w:iCs w:val="0"/>
                <w:color w:val="000000"/>
                <w:kern w:val="0"/>
                <w:sz w:val="16"/>
                <w:szCs w:val="16"/>
                <w:u w:val="none"/>
                <w:lang w:val="en-US" w:eastAsia="zh-CN" w:bidi="ar"/>
              </w:rPr>
              <w:t>800*680*1000mm脱脂、磷化、静电喷塑、溜平固化，重点部位须采用一次冲压成型技术；所有钣金部分均采用激光切割加工，所有尖角倒圆角不小于R3</w:t>
            </w:r>
          </w:p>
        </w:tc>
        <w:tc>
          <w:tcPr>
            <w:tcW w:w="713" w:type="dxa"/>
            <w:tcBorders>
              <w:left w:val="single" w:color="auto" w:sz="4" w:space="0"/>
              <w:right w:val="single" w:color="auto" w:sz="4" w:space="0"/>
            </w:tcBorders>
            <w:vAlign w:val="center"/>
          </w:tcPr>
          <w:p>
            <w:pPr>
              <w:snapToGrid w:val="0"/>
              <w:spacing w:line="36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ascii="宋体" w:hAnsi="宋体"/>
                <w:sz w:val="24"/>
                <w:szCs w:val="24"/>
              </w:rPr>
              <w:t>6</w:t>
            </w:r>
          </w:p>
        </w:tc>
        <w:tc>
          <w:tcPr>
            <w:tcW w:w="225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 w:val="24"/>
                <w:szCs w:val="24"/>
              </w:rPr>
            </w:pPr>
            <w:r>
              <w:rPr>
                <w:rFonts w:hint="eastAsia" w:ascii="宋体" w:hAnsi="宋体"/>
                <w:color w:val="000000"/>
                <w:sz w:val="24"/>
                <w:szCs w:val="24"/>
              </w:rPr>
              <w:t>键盘鼠标</w:t>
            </w:r>
          </w:p>
        </w:tc>
        <w:tc>
          <w:tcPr>
            <w:tcW w:w="850" w:type="dxa"/>
            <w:tcBorders>
              <w:left w:val="single" w:color="auto" w:sz="4" w:space="0"/>
              <w:right w:val="single" w:color="auto" w:sz="4" w:space="0"/>
            </w:tcBorders>
            <w:vAlign w:val="center"/>
          </w:tcPr>
          <w:p>
            <w:pPr>
              <w:snapToGrid w:val="0"/>
              <w:spacing w:line="360" w:lineRule="exact"/>
              <w:jc w:val="center"/>
              <w:rPr>
                <w:rFonts w:ascii="宋体" w:hAnsi="宋体"/>
                <w:sz w:val="24"/>
                <w:szCs w:val="24"/>
              </w:rPr>
            </w:pPr>
            <w:r>
              <w:rPr>
                <w:rFonts w:ascii="宋体" w:hAnsi="宋体"/>
                <w:sz w:val="24"/>
                <w:szCs w:val="24"/>
              </w:rPr>
              <w:t>1</w:t>
            </w:r>
          </w:p>
        </w:tc>
        <w:tc>
          <w:tcPr>
            <w:tcW w:w="894" w:type="dxa"/>
            <w:tcBorders>
              <w:left w:val="single" w:color="auto" w:sz="4" w:space="0"/>
              <w:right w:val="single" w:color="auto" w:sz="4" w:space="0"/>
            </w:tcBorders>
            <w:vAlign w:val="center"/>
          </w:tcPr>
          <w:p>
            <w:pPr>
              <w:snapToGrid w:val="0"/>
              <w:spacing w:line="360" w:lineRule="exact"/>
              <w:jc w:val="center"/>
              <w:rPr>
                <w:rFonts w:ascii="宋体" w:hAnsi="宋体"/>
                <w:sz w:val="24"/>
                <w:szCs w:val="24"/>
              </w:rPr>
            </w:pPr>
            <w:r>
              <w:rPr>
                <w:rFonts w:hint="eastAsia" w:ascii="宋体" w:hAnsi="宋体"/>
                <w:sz w:val="24"/>
                <w:szCs w:val="24"/>
              </w:rPr>
              <w:t>套</w:t>
            </w:r>
          </w:p>
        </w:tc>
        <w:tc>
          <w:tcPr>
            <w:tcW w:w="3808" w:type="dxa"/>
            <w:tcBorders>
              <w:left w:val="single" w:color="auto" w:sz="4" w:space="0"/>
              <w:right w:val="single" w:color="auto" w:sz="4" w:space="0"/>
            </w:tcBorders>
            <w:vAlign w:val="center"/>
          </w:tcPr>
          <w:p>
            <w:pPr>
              <w:widowControl/>
              <w:snapToGrid/>
              <w:spacing w:line="240" w:lineRule="auto"/>
              <w:jc w:val="left"/>
              <w:textAlignment w:val="center"/>
              <w:rPr>
                <w:rFonts w:hint="default" w:ascii="宋体" w:hAnsi="宋体" w:eastAsia="宋体"/>
                <w:sz w:val="24"/>
                <w:szCs w:val="24"/>
                <w:lang w:val="en-US" w:eastAsia="zh-CN"/>
              </w:rPr>
            </w:pPr>
            <w:r>
              <w:rPr>
                <w:rFonts w:hint="eastAsia" w:ascii="微软雅黑" w:hAnsi="微软雅黑" w:eastAsia="微软雅黑" w:cs="微软雅黑"/>
                <w:color w:val="000000"/>
                <w:kern w:val="0"/>
                <w:sz w:val="16"/>
                <w:szCs w:val="16"/>
                <w:u w:val="none"/>
                <w:lang w:val="en-US" w:eastAsia="zh-CN" w:bidi="ar"/>
              </w:rPr>
              <w:t>品牌无线键鼠</w:t>
            </w:r>
          </w:p>
        </w:tc>
        <w:tc>
          <w:tcPr>
            <w:tcW w:w="713" w:type="dxa"/>
            <w:tcBorders>
              <w:left w:val="single" w:color="auto" w:sz="4" w:space="0"/>
              <w:right w:val="single" w:color="auto" w:sz="4" w:space="0"/>
            </w:tcBorders>
            <w:vAlign w:val="center"/>
          </w:tcPr>
          <w:p>
            <w:pPr>
              <w:snapToGrid w:val="0"/>
              <w:spacing w:line="36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7</w:t>
            </w:r>
          </w:p>
        </w:tc>
        <w:tc>
          <w:tcPr>
            <w:tcW w:w="225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 w:val="24"/>
                <w:szCs w:val="24"/>
              </w:rPr>
            </w:pPr>
            <w:r>
              <w:rPr>
                <w:rFonts w:hint="eastAsia" w:ascii="宋体" w:hAnsi="宋体"/>
                <w:color w:val="000000"/>
                <w:sz w:val="24"/>
                <w:szCs w:val="24"/>
              </w:rPr>
              <w:t>辅材，安装施工</w:t>
            </w:r>
          </w:p>
        </w:tc>
        <w:tc>
          <w:tcPr>
            <w:tcW w:w="850" w:type="dxa"/>
            <w:tcBorders>
              <w:left w:val="single" w:color="auto" w:sz="4" w:space="0"/>
              <w:bottom w:val="single" w:color="auto" w:sz="4" w:space="0"/>
              <w:right w:val="single" w:color="auto" w:sz="4" w:space="0"/>
            </w:tcBorders>
            <w:vAlign w:val="center"/>
          </w:tcPr>
          <w:p>
            <w:pPr>
              <w:snapToGrid w:val="0"/>
              <w:spacing w:line="360" w:lineRule="exact"/>
              <w:jc w:val="center"/>
              <w:rPr>
                <w:rFonts w:ascii="宋体" w:hAnsi="宋体"/>
                <w:sz w:val="24"/>
                <w:szCs w:val="24"/>
              </w:rPr>
            </w:pPr>
            <w:r>
              <w:rPr>
                <w:rFonts w:hint="eastAsia" w:ascii="宋体" w:hAnsi="宋体"/>
                <w:sz w:val="24"/>
                <w:szCs w:val="24"/>
              </w:rPr>
              <w:t>1</w:t>
            </w:r>
          </w:p>
        </w:tc>
        <w:tc>
          <w:tcPr>
            <w:tcW w:w="894" w:type="dxa"/>
            <w:tcBorders>
              <w:left w:val="single" w:color="auto" w:sz="4" w:space="0"/>
              <w:bottom w:val="single" w:color="auto" w:sz="4" w:space="0"/>
              <w:right w:val="single" w:color="auto" w:sz="4" w:space="0"/>
            </w:tcBorders>
            <w:vAlign w:val="center"/>
          </w:tcPr>
          <w:p>
            <w:pPr>
              <w:snapToGrid w:val="0"/>
              <w:spacing w:line="360" w:lineRule="exact"/>
              <w:jc w:val="center"/>
              <w:rPr>
                <w:rFonts w:ascii="宋体" w:hAnsi="宋体"/>
                <w:sz w:val="24"/>
                <w:szCs w:val="24"/>
              </w:rPr>
            </w:pPr>
            <w:r>
              <w:rPr>
                <w:rFonts w:hint="eastAsia" w:ascii="宋体" w:hAnsi="宋体"/>
                <w:sz w:val="24"/>
                <w:szCs w:val="24"/>
              </w:rPr>
              <w:t>项</w:t>
            </w:r>
          </w:p>
        </w:tc>
        <w:tc>
          <w:tcPr>
            <w:tcW w:w="3808" w:type="dxa"/>
            <w:tcBorders>
              <w:left w:val="single" w:color="auto" w:sz="4" w:space="0"/>
              <w:bottom w:val="single" w:color="auto" w:sz="4" w:space="0"/>
              <w:right w:val="single" w:color="auto" w:sz="4" w:space="0"/>
            </w:tcBorders>
            <w:vAlign w:val="center"/>
          </w:tcPr>
          <w:p>
            <w:pPr>
              <w:snapToGrid w:val="0"/>
              <w:spacing w:line="360" w:lineRule="exact"/>
              <w:jc w:val="center"/>
              <w:rPr>
                <w:rFonts w:ascii="宋体" w:hAnsi="宋体"/>
                <w:sz w:val="24"/>
                <w:szCs w:val="24"/>
              </w:rPr>
            </w:pPr>
          </w:p>
        </w:tc>
        <w:tc>
          <w:tcPr>
            <w:tcW w:w="713" w:type="dxa"/>
            <w:tcBorders>
              <w:left w:val="single" w:color="auto" w:sz="4" w:space="0"/>
              <w:bottom w:val="single" w:color="auto" w:sz="4" w:space="0"/>
              <w:right w:val="single" w:color="auto" w:sz="4" w:space="0"/>
            </w:tcBorders>
            <w:vAlign w:val="center"/>
          </w:tcPr>
          <w:p>
            <w:pPr>
              <w:snapToGrid w:val="0"/>
              <w:spacing w:line="360" w:lineRule="exact"/>
              <w:jc w:val="center"/>
              <w:rPr>
                <w:rFonts w:ascii="宋体" w:hAnsi="宋体"/>
                <w:sz w:val="24"/>
                <w:szCs w:val="24"/>
              </w:rPr>
            </w:pPr>
          </w:p>
        </w:tc>
      </w:tr>
    </w:tbl>
    <w:p>
      <w:pPr>
        <w:pStyle w:val="16"/>
        <w:ind w:firstLine="0" w:firstLineChars="0"/>
        <w:jc w:val="left"/>
        <w:rPr>
          <w:b/>
        </w:rPr>
      </w:pPr>
    </w:p>
    <w:p>
      <w:pPr>
        <w:pStyle w:val="16"/>
        <w:ind w:firstLine="0" w:firstLineChars="0"/>
        <w:jc w:val="left"/>
        <w:rPr>
          <w:b/>
        </w:rPr>
      </w:pPr>
    </w:p>
    <w:p>
      <w:pPr>
        <w:pStyle w:val="16"/>
        <w:ind w:firstLine="0" w:firstLineChars="0"/>
        <w:jc w:val="left"/>
        <w:rPr>
          <w:b/>
        </w:rPr>
      </w:pPr>
    </w:p>
    <w:p>
      <w:pPr>
        <w:pStyle w:val="16"/>
        <w:ind w:firstLine="0" w:firstLineChars="0"/>
        <w:jc w:val="left"/>
        <w:rPr>
          <w:b/>
        </w:rPr>
      </w:pPr>
    </w:p>
    <w:p>
      <w:pPr>
        <w:pStyle w:val="16"/>
        <w:ind w:firstLine="0" w:firstLineChars="0"/>
        <w:jc w:val="left"/>
        <w:rPr>
          <w:b/>
        </w:rPr>
      </w:pPr>
    </w:p>
    <w:p>
      <w:pPr>
        <w:pStyle w:val="16"/>
        <w:ind w:firstLine="0" w:firstLineChars="0"/>
        <w:jc w:val="left"/>
        <w:rPr>
          <w:b/>
        </w:rPr>
      </w:pPr>
    </w:p>
    <w:p>
      <w:pPr>
        <w:pStyle w:val="16"/>
        <w:ind w:firstLine="0" w:firstLineChars="0"/>
        <w:jc w:val="left"/>
        <w:rPr>
          <w:b/>
        </w:rPr>
      </w:pPr>
    </w:p>
    <w:p>
      <w:pPr>
        <w:pStyle w:val="16"/>
        <w:ind w:firstLine="0" w:firstLineChars="0"/>
        <w:jc w:val="left"/>
        <w:rPr>
          <w:b/>
        </w:rPr>
      </w:pPr>
    </w:p>
    <w:p>
      <w:pPr>
        <w:pStyle w:val="16"/>
        <w:ind w:firstLine="0" w:firstLineChars="0"/>
        <w:jc w:val="left"/>
        <w:rPr>
          <w:b/>
        </w:rPr>
      </w:pPr>
    </w:p>
    <w:p>
      <w:pPr>
        <w:pStyle w:val="16"/>
        <w:ind w:firstLine="0" w:firstLineChars="0"/>
        <w:jc w:val="left"/>
        <w:rPr>
          <w:b/>
        </w:rPr>
      </w:pPr>
    </w:p>
    <w:p>
      <w:pPr>
        <w:pStyle w:val="16"/>
        <w:ind w:firstLine="0" w:firstLineChars="0"/>
        <w:jc w:val="left"/>
        <w:rPr>
          <w:b/>
        </w:rPr>
      </w:pPr>
    </w:p>
    <w:p>
      <w:pPr>
        <w:pStyle w:val="16"/>
        <w:ind w:firstLine="0" w:firstLineChars="0"/>
        <w:jc w:val="left"/>
        <w:rPr>
          <w:b/>
        </w:rPr>
      </w:pPr>
    </w:p>
    <w:p>
      <w:pPr>
        <w:pStyle w:val="16"/>
        <w:ind w:firstLine="0" w:firstLineChars="0"/>
        <w:jc w:val="left"/>
        <w:rPr>
          <w:b/>
        </w:rPr>
      </w:pPr>
    </w:p>
    <w:p>
      <w:pPr>
        <w:pStyle w:val="16"/>
        <w:ind w:firstLine="0" w:firstLineChars="0"/>
        <w:jc w:val="left"/>
        <w:rPr>
          <w:b/>
        </w:rPr>
      </w:pPr>
      <w:r>
        <w:rPr>
          <w:b/>
        </w:rPr>
        <w:t>二、</w:t>
      </w:r>
      <w:bookmarkEnd w:id="0"/>
      <w:bookmarkEnd w:id="1"/>
      <w:bookmarkEnd w:id="2"/>
      <w:r>
        <w:rPr>
          <w:rFonts w:hint="eastAsia"/>
          <w:b/>
        </w:rPr>
        <w:t>设备技术性能参数要求</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133"/>
        <w:gridCol w:w="6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pct"/>
          </w:tcPr>
          <w:p>
            <w:pPr>
              <w:spacing w:line="360" w:lineRule="auto"/>
              <w:rPr>
                <w:rFonts w:ascii="宋体" w:hAnsi="宋体"/>
                <w:b/>
                <w:szCs w:val="21"/>
              </w:rPr>
            </w:pPr>
            <w:r>
              <w:rPr>
                <w:rFonts w:hint="eastAsia" w:ascii="宋体" w:hAnsi="宋体"/>
                <w:b/>
                <w:szCs w:val="21"/>
              </w:rPr>
              <w:t>序号</w:t>
            </w:r>
          </w:p>
        </w:tc>
        <w:tc>
          <w:tcPr>
            <w:tcW w:w="665" w:type="pct"/>
          </w:tcPr>
          <w:p>
            <w:pPr>
              <w:spacing w:line="360" w:lineRule="auto"/>
              <w:rPr>
                <w:rFonts w:ascii="宋体" w:hAnsi="宋体"/>
                <w:b/>
                <w:szCs w:val="21"/>
              </w:rPr>
            </w:pPr>
            <w:r>
              <w:rPr>
                <w:rFonts w:hint="eastAsia" w:ascii="宋体" w:hAnsi="宋体"/>
                <w:b/>
                <w:szCs w:val="21"/>
              </w:rPr>
              <w:t>产品名称</w:t>
            </w:r>
          </w:p>
        </w:tc>
        <w:tc>
          <w:tcPr>
            <w:tcW w:w="3857" w:type="pct"/>
          </w:tcPr>
          <w:p>
            <w:pPr>
              <w:spacing w:line="360" w:lineRule="auto"/>
              <w:ind w:firstLine="422" w:firstLineChars="200"/>
              <w:jc w:val="center"/>
              <w:rPr>
                <w:rFonts w:ascii="宋体" w:hAnsi="宋体"/>
                <w:b/>
                <w:szCs w:val="21"/>
              </w:rPr>
            </w:pPr>
            <w:r>
              <w:rPr>
                <w:rFonts w:hint="eastAsia" w:ascii="宋体" w:hAnsi="宋体"/>
                <w:b/>
                <w:szCs w:val="21"/>
              </w:rPr>
              <w:t>基本参数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pct"/>
          </w:tcPr>
          <w:p>
            <w:pPr>
              <w:jc w:val="center"/>
              <w:rPr>
                <w:rFonts w:ascii="等线" w:hAnsi="等线" w:eastAsia="等线"/>
                <w:szCs w:val="22"/>
              </w:rPr>
            </w:pPr>
          </w:p>
          <w:p>
            <w:pPr>
              <w:jc w:val="center"/>
              <w:rPr>
                <w:rFonts w:ascii="等线" w:hAnsi="等线" w:eastAsia="等线"/>
                <w:szCs w:val="22"/>
              </w:rPr>
            </w:pPr>
            <w:r>
              <w:rPr>
                <w:rFonts w:ascii="等线" w:hAnsi="等线" w:eastAsia="等线"/>
                <w:szCs w:val="22"/>
              </w:rPr>
              <w:t>1</w:t>
            </w:r>
          </w:p>
        </w:tc>
        <w:tc>
          <w:tcPr>
            <w:tcW w:w="665" w:type="pct"/>
            <w:vAlign w:val="center"/>
          </w:tcPr>
          <w:p>
            <w:pPr>
              <w:snapToGrid w:val="0"/>
              <w:spacing w:line="360" w:lineRule="exact"/>
              <w:jc w:val="center"/>
              <w:rPr>
                <w:rFonts w:ascii="宋体" w:hAnsi="宋体"/>
                <w:szCs w:val="21"/>
              </w:rPr>
            </w:pPr>
            <w:r>
              <w:rPr>
                <w:rFonts w:hint="eastAsia" w:ascii="微软雅黑" w:hAnsi="微软雅黑" w:eastAsia="微软雅黑" w:cs="微软雅黑"/>
                <w:color w:val="000000"/>
                <w:kern w:val="0"/>
                <w:sz w:val="16"/>
                <w:szCs w:val="16"/>
                <w:lang w:bidi="ar"/>
              </w:rPr>
              <w:t>交互一体机</w:t>
            </w:r>
          </w:p>
        </w:tc>
        <w:tc>
          <w:tcPr>
            <w:tcW w:w="3857" w:type="pct"/>
          </w:tcPr>
          <w:p>
            <w:pPr>
              <w:snapToGrid w:val="0"/>
              <w:spacing w:line="360" w:lineRule="exact"/>
              <w:jc w:val="left"/>
              <w:rPr>
                <w:rFonts w:ascii="微软雅黑" w:hAnsi="微软雅黑" w:eastAsia="微软雅黑" w:cs="微软雅黑"/>
                <w:color w:val="000000"/>
                <w:kern w:val="0"/>
                <w:sz w:val="16"/>
                <w:szCs w:val="16"/>
                <w:lang w:bidi="ar"/>
              </w:rPr>
            </w:pPr>
            <w:r>
              <w:rPr>
                <w:rFonts w:hint="eastAsia" w:ascii="微软雅黑" w:hAnsi="微软雅黑" w:eastAsia="微软雅黑" w:cs="微软雅黑"/>
                <w:color w:val="000000"/>
                <w:kern w:val="0"/>
                <w:sz w:val="16"/>
                <w:szCs w:val="16"/>
                <w:lang w:bidi="ar"/>
              </w:rPr>
              <w:t>1、★ 显示尺寸：86英寸；显示比例16:9，可视角度≥178°。需提供官网截图证明。</w:t>
            </w:r>
          </w:p>
          <w:p>
            <w:pPr>
              <w:snapToGrid w:val="0"/>
              <w:spacing w:line="360" w:lineRule="exact"/>
              <w:jc w:val="left"/>
              <w:rPr>
                <w:rFonts w:ascii="微软雅黑" w:hAnsi="微软雅黑" w:eastAsia="微软雅黑" w:cs="微软雅黑"/>
                <w:color w:val="000000"/>
                <w:kern w:val="0"/>
                <w:sz w:val="16"/>
                <w:szCs w:val="16"/>
                <w:lang w:bidi="ar"/>
              </w:rPr>
            </w:pPr>
            <w:r>
              <w:rPr>
                <w:rFonts w:hint="eastAsia" w:ascii="微软雅黑" w:hAnsi="微软雅黑" w:eastAsia="微软雅黑" w:cs="微软雅黑"/>
                <w:color w:val="000000"/>
                <w:kern w:val="0"/>
                <w:sz w:val="16"/>
                <w:szCs w:val="16"/>
                <w:lang w:bidi="ar"/>
              </w:rPr>
              <w:t>2、★ 整机内置非独立外扩展的摄像头，可拍摄不低于800万像素的照片 。投标时提供具有CMA或CAL或CNAS认证章的第三方权威机构检验报告证明</w:t>
            </w:r>
          </w:p>
          <w:p>
            <w:pPr>
              <w:snapToGrid w:val="0"/>
              <w:spacing w:line="360" w:lineRule="exact"/>
              <w:jc w:val="left"/>
              <w:rPr>
                <w:rFonts w:ascii="微软雅黑" w:hAnsi="微软雅黑" w:eastAsia="微软雅黑" w:cs="微软雅黑"/>
                <w:color w:val="000000"/>
                <w:kern w:val="0"/>
                <w:sz w:val="16"/>
                <w:szCs w:val="16"/>
                <w:lang w:bidi="ar"/>
              </w:rPr>
            </w:pPr>
            <w:r>
              <w:rPr>
                <w:rFonts w:hint="eastAsia" w:ascii="微软雅黑" w:hAnsi="微软雅黑" w:eastAsia="微软雅黑" w:cs="微软雅黑"/>
                <w:color w:val="000000"/>
                <w:kern w:val="0"/>
                <w:sz w:val="16"/>
                <w:szCs w:val="16"/>
                <w:lang w:bidi="ar"/>
              </w:rPr>
              <w:t>3、★ 整机内置非独立外扩展的麦克风，可用于一键录屏对音频进行采集 。投标时提供具有CMA或CAL或CNAS认证章的第三方权威机构检验报告证明</w:t>
            </w:r>
          </w:p>
          <w:p>
            <w:pPr>
              <w:snapToGrid w:val="0"/>
              <w:spacing w:line="360" w:lineRule="exact"/>
              <w:jc w:val="left"/>
              <w:rPr>
                <w:rFonts w:ascii="微软雅黑" w:hAnsi="微软雅黑" w:eastAsia="微软雅黑" w:cs="微软雅黑"/>
                <w:color w:val="000000"/>
                <w:kern w:val="0"/>
                <w:sz w:val="16"/>
                <w:szCs w:val="16"/>
                <w:lang w:bidi="ar"/>
              </w:rPr>
            </w:pPr>
            <w:r>
              <w:rPr>
                <w:rFonts w:hint="eastAsia" w:ascii="微软雅黑" w:hAnsi="微软雅黑" w:eastAsia="微软雅黑" w:cs="微软雅黑"/>
                <w:color w:val="000000"/>
                <w:kern w:val="0"/>
                <w:sz w:val="16"/>
                <w:szCs w:val="16"/>
                <w:lang w:bidi="ar"/>
              </w:rPr>
              <w:t>4、★ 为保障所投设备质量优异，可靠性高，要求所投设备平均故障间隔时间（MTBF）不低于200000小时。投标时提供具有CMA或CAL或CNAS认证章的第三方权威机构检验报告证明</w:t>
            </w:r>
          </w:p>
          <w:p>
            <w:pPr>
              <w:snapToGrid w:val="0"/>
              <w:spacing w:line="360" w:lineRule="exact"/>
              <w:jc w:val="left"/>
              <w:rPr>
                <w:rFonts w:ascii="微软雅黑" w:hAnsi="微软雅黑" w:eastAsia="微软雅黑" w:cs="微软雅黑"/>
                <w:color w:val="000000"/>
                <w:kern w:val="0"/>
                <w:sz w:val="16"/>
                <w:szCs w:val="16"/>
                <w:lang w:bidi="ar"/>
              </w:rPr>
            </w:pPr>
            <w:r>
              <w:rPr>
                <w:rFonts w:hint="eastAsia" w:ascii="微软雅黑" w:hAnsi="微软雅黑" w:eastAsia="微软雅黑" w:cs="微软雅黑"/>
                <w:color w:val="000000"/>
                <w:kern w:val="0"/>
                <w:sz w:val="16"/>
                <w:szCs w:val="16"/>
                <w:lang w:bidi="ar"/>
              </w:rPr>
              <w:t>5、触控技术：支持Windows系统中最大20点触控，Android系统中最大16点触控 。</w:t>
            </w:r>
          </w:p>
          <w:p>
            <w:pPr>
              <w:snapToGrid w:val="0"/>
              <w:spacing w:line="360" w:lineRule="exact"/>
              <w:jc w:val="left"/>
              <w:rPr>
                <w:rFonts w:ascii="微软雅黑" w:hAnsi="微软雅黑" w:eastAsia="微软雅黑" w:cs="微软雅黑"/>
                <w:color w:val="000000"/>
                <w:kern w:val="0"/>
                <w:sz w:val="16"/>
                <w:szCs w:val="16"/>
                <w:lang w:bidi="ar"/>
              </w:rPr>
            </w:pPr>
            <w:r>
              <w:rPr>
                <w:rFonts w:hint="eastAsia" w:ascii="微软雅黑" w:hAnsi="微软雅黑" w:eastAsia="微软雅黑" w:cs="微软雅黑"/>
                <w:color w:val="000000"/>
                <w:kern w:val="0"/>
                <w:sz w:val="16"/>
                <w:szCs w:val="16"/>
                <w:lang w:bidi="ar"/>
              </w:rPr>
              <w:t>6、 主屏机身与插拔式电脑的接口为行业标准的80pin OPS-C接口，不接受企业私有接口 。</w:t>
            </w:r>
          </w:p>
          <w:p>
            <w:pPr>
              <w:snapToGrid w:val="0"/>
              <w:spacing w:line="360" w:lineRule="exact"/>
              <w:jc w:val="left"/>
              <w:rPr>
                <w:rFonts w:ascii="微软雅黑" w:hAnsi="微软雅黑" w:eastAsia="微软雅黑" w:cs="微软雅黑"/>
                <w:color w:val="000000"/>
                <w:kern w:val="0"/>
                <w:sz w:val="16"/>
                <w:szCs w:val="16"/>
                <w:lang w:bidi="ar"/>
              </w:rPr>
            </w:pPr>
            <w:r>
              <w:rPr>
                <w:rFonts w:hint="eastAsia" w:ascii="微软雅黑" w:hAnsi="微软雅黑" w:eastAsia="微软雅黑" w:cs="微软雅黑"/>
                <w:color w:val="000000"/>
                <w:kern w:val="0"/>
                <w:sz w:val="16"/>
                <w:szCs w:val="16"/>
                <w:lang w:bidi="ar"/>
              </w:rPr>
              <w:t>7、内置Android系统，具备3GB运行内存，16GB系统存储空间 。</w:t>
            </w:r>
          </w:p>
          <w:p>
            <w:pPr>
              <w:numPr>
                <w:ilvl w:val="0"/>
                <w:numId w:val="0"/>
              </w:numPr>
              <w:spacing w:line="360" w:lineRule="auto"/>
              <w:jc w:val="left"/>
              <w:rPr>
                <w:rFonts w:hint="eastAsia" w:ascii="微软雅黑" w:hAnsi="微软雅黑" w:eastAsia="微软雅黑" w:cs="微软雅黑"/>
                <w:color w:val="000000"/>
                <w:kern w:val="0"/>
                <w:sz w:val="16"/>
                <w:szCs w:val="16"/>
                <w:lang w:bidi="ar"/>
              </w:rPr>
            </w:pPr>
            <w:r>
              <w:rPr>
                <w:rFonts w:hint="eastAsia" w:ascii="微软雅黑" w:hAnsi="微软雅黑" w:eastAsia="微软雅黑" w:cs="微软雅黑"/>
                <w:color w:val="000000"/>
                <w:kern w:val="0"/>
                <w:sz w:val="16"/>
                <w:szCs w:val="16"/>
                <w:lang w:bidi="ar"/>
              </w:rPr>
              <w:t>8、 为保障眼睛长期面临于电子产品中，不造成“头痛、增加眼疲劳率、视力下降、注意力分散”等问题，要求所投交互式智能平板产品为无频闪产品。</w:t>
            </w:r>
          </w:p>
          <w:p>
            <w:pPr>
              <w:spacing w:line="360" w:lineRule="auto"/>
              <w:jc w:val="left"/>
              <w:rPr>
                <w:rFonts w:ascii="微软雅黑" w:hAnsi="微软雅黑" w:eastAsia="微软雅黑" w:cs="微软雅黑"/>
                <w:color w:val="000000"/>
                <w:kern w:val="0"/>
                <w:sz w:val="16"/>
                <w:szCs w:val="16"/>
                <w:lang w:bidi="ar"/>
              </w:rPr>
            </w:pPr>
            <w:r>
              <w:rPr>
                <w:rFonts w:hint="eastAsia" w:ascii="微软雅黑" w:hAnsi="微软雅黑" w:eastAsia="微软雅黑" w:cs="微软雅黑"/>
                <w:color w:val="000000"/>
                <w:kern w:val="0"/>
                <w:sz w:val="16"/>
                <w:szCs w:val="16"/>
                <w:lang w:bidi="ar"/>
              </w:rPr>
              <w:t>9、质保期</w:t>
            </w:r>
            <w:r>
              <w:rPr>
                <w:rFonts w:ascii="Arial" w:hAnsi="Arial" w:eastAsia="微软雅黑" w:cs="Arial"/>
                <w:color w:val="000000"/>
                <w:kern w:val="0"/>
                <w:sz w:val="16"/>
                <w:szCs w:val="16"/>
                <w:lang w:bidi="ar"/>
              </w:rPr>
              <w:t>≥</w:t>
            </w:r>
            <w:r>
              <w:rPr>
                <w:rFonts w:hint="eastAsia" w:ascii="微软雅黑" w:hAnsi="微软雅黑" w:eastAsia="微软雅黑" w:cs="微软雅黑"/>
                <w:color w:val="000000"/>
                <w:kern w:val="0"/>
                <w:sz w:val="16"/>
                <w:szCs w:val="16"/>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pct"/>
            <w:vAlign w:val="center"/>
          </w:tcPr>
          <w:p>
            <w:pPr>
              <w:spacing w:line="360" w:lineRule="auto"/>
              <w:jc w:val="center"/>
              <w:rPr>
                <w:rFonts w:ascii="宋体" w:hAnsi="宋体"/>
                <w:szCs w:val="21"/>
              </w:rPr>
            </w:pPr>
            <w:r>
              <w:rPr>
                <w:rFonts w:ascii="宋体" w:hAnsi="宋体"/>
                <w:szCs w:val="21"/>
              </w:rPr>
              <w:t>2</w:t>
            </w:r>
          </w:p>
        </w:tc>
        <w:tc>
          <w:tcPr>
            <w:tcW w:w="665" w:type="pct"/>
            <w:vAlign w:val="center"/>
          </w:tcPr>
          <w:p>
            <w:pPr>
              <w:snapToGrid w:val="0"/>
              <w:spacing w:line="360" w:lineRule="exact"/>
              <w:jc w:val="center"/>
              <w:rPr>
                <w:rFonts w:ascii="宋体" w:hAnsi="宋体"/>
                <w:szCs w:val="21"/>
              </w:rPr>
            </w:pPr>
            <w:r>
              <w:rPr>
                <w:rFonts w:hint="eastAsia" w:ascii="微软雅黑" w:hAnsi="微软雅黑" w:eastAsia="微软雅黑" w:cs="微软雅黑"/>
                <w:color w:val="000000"/>
                <w:kern w:val="0"/>
                <w:sz w:val="16"/>
                <w:szCs w:val="16"/>
                <w:lang w:bidi="ar"/>
              </w:rPr>
              <w:t>OPS主机</w:t>
            </w:r>
          </w:p>
        </w:tc>
        <w:tc>
          <w:tcPr>
            <w:tcW w:w="3857" w:type="pct"/>
            <w:vAlign w:val="center"/>
          </w:tcPr>
          <w:p>
            <w:pPr>
              <w:numPr>
                <w:ilvl w:val="0"/>
                <w:numId w:val="1"/>
              </w:numPr>
              <w:spacing w:line="360" w:lineRule="auto"/>
            </w:pPr>
            <w:r>
              <w:rPr>
                <w:rFonts w:hint="eastAsia" w:ascii="微软雅黑" w:hAnsi="微软雅黑" w:eastAsia="微软雅黑" w:cs="微软雅黑"/>
                <w:color w:val="000000"/>
                <w:kern w:val="0"/>
                <w:sz w:val="16"/>
                <w:szCs w:val="16"/>
                <w:lang w:bidi="ar"/>
              </w:rPr>
              <w:t>采用OPS-C模块化电脑方案；为保证兼容性，OPS与大屏必须为同一品牌。</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2、 ★ 接口严格遵循Intel相关规范，针脚数为标准80Pin。需提供第三方权威测试报告复印件证明。</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3、 搭载Intel酷睿系列i5 CPU；8GB DDR4运行内存或以上；512GB SSD固态硬盘或以上。</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4、 ★为保障所投设备质量优异，可靠性高，要求所投设备平均故障间隔时间（MTBF）≥200000小时。需提供第三方权威测试报告复印件证明。</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5、 ★系统支持虚拟化，支持对终端系统的远程管理，具备远程恢复系统功能，远程关闭终端功能，支持完全离线模式，即在服务器连接中断时，正在操作的办公业务不受影响，依然可使用当前操作系统继续开展业务，打开的程序也不会中断，保障业务连续性。需提供第三方权威产品检验证书复印件证明。</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6、 其中USB3.0≥3，USB2.0≥2，1个Type-C接口，视频输出接口：HDMI≥1个。</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7、 支持4K清晰度高清视频流畅解码播放，支持显示信号输出到4K显示器上。</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8、 USB外设全兼容，如USB存储、Ukey、高拍仪、扫描仪等，均可识别兼容。</w:t>
            </w:r>
          </w:p>
          <w:p>
            <w:pPr>
              <w:pStyle w:val="2"/>
              <w:ind w:firstLine="0"/>
              <w:rPr>
                <w:rFonts w:ascii="微软雅黑" w:hAnsi="微软雅黑" w:eastAsia="微软雅黑" w:cs="微软雅黑"/>
                <w:color w:val="000000"/>
                <w:sz w:val="16"/>
                <w:szCs w:val="16"/>
                <w:lang w:bidi="ar"/>
              </w:rPr>
            </w:pPr>
            <w:r>
              <w:rPr>
                <w:rFonts w:hint="eastAsia" w:ascii="微软雅黑" w:hAnsi="微软雅黑" w:eastAsia="微软雅黑" w:cs="微软雅黑"/>
                <w:color w:val="000000"/>
                <w:sz w:val="16"/>
                <w:szCs w:val="16"/>
                <w:lang w:bidi="ar"/>
              </w:rPr>
              <w:t>9、质保期</w:t>
            </w:r>
            <w:r>
              <w:rPr>
                <w:rFonts w:ascii="Arial" w:hAnsi="Arial" w:eastAsia="微软雅黑" w:cs="Arial"/>
                <w:color w:val="000000"/>
                <w:sz w:val="16"/>
                <w:szCs w:val="16"/>
                <w:lang w:bidi="ar"/>
              </w:rPr>
              <w:t>≥</w:t>
            </w:r>
            <w:r>
              <w:rPr>
                <w:rFonts w:hint="eastAsia" w:ascii="微软雅黑" w:hAnsi="微软雅黑" w:eastAsia="微软雅黑" w:cs="微软雅黑"/>
                <w:color w:val="000000"/>
                <w:sz w:val="16"/>
                <w:szCs w:val="16"/>
                <w:lang w:bidi="ar"/>
              </w:rPr>
              <w:t>3年</w:t>
            </w:r>
          </w:p>
          <w:p>
            <w:pPr>
              <w:pStyle w:val="2"/>
              <w:ind w:firstLine="0"/>
              <w:rPr>
                <w:rFonts w:ascii="微软雅黑" w:hAnsi="微软雅黑" w:eastAsia="微软雅黑" w:cs="微软雅黑"/>
                <w:color w:val="000000"/>
                <w:sz w:val="16"/>
                <w:szCs w:val="16"/>
                <w:lang w:bidi="ar"/>
              </w:rPr>
            </w:pPr>
            <w:r>
              <w:rPr>
                <w:rFonts w:hint="eastAsia" w:ascii="微软雅黑" w:hAnsi="微软雅黑" w:eastAsia="微软雅黑" w:cs="微软雅黑"/>
                <w:color w:val="000000"/>
                <w:sz w:val="16"/>
                <w:szCs w:val="16"/>
                <w:lang w:bidi="ar"/>
              </w:rPr>
              <w:t>1</w:t>
            </w:r>
            <w:r>
              <w:rPr>
                <w:rFonts w:ascii="微软雅黑" w:hAnsi="微软雅黑" w:eastAsia="微软雅黑" w:cs="微软雅黑"/>
                <w:color w:val="000000"/>
                <w:sz w:val="16"/>
                <w:szCs w:val="16"/>
                <w:lang w:bidi="ar"/>
              </w:rPr>
              <w:t>0</w:t>
            </w:r>
            <w:r>
              <w:rPr>
                <w:rFonts w:hint="eastAsia" w:ascii="微软雅黑" w:hAnsi="微软雅黑" w:eastAsia="微软雅黑" w:cs="微软雅黑"/>
                <w:color w:val="000000"/>
                <w:sz w:val="16"/>
                <w:szCs w:val="16"/>
                <w:lang w:bidi="ar"/>
              </w:rPr>
              <w:t>、★为提升设备管理效率，此次的交互一体机中的OPS，可实现与学校现有的云桌面管理平台兼容对接（对接开发费用包含在此次费用中）。提供厂家的功能承诺函并加盖厂家公章，未提供视为非实质性响应。，</w:t>
            </w:r>
          </w:p>
          <w:p>
            <w:pPr>
              <w:pStyle w:val="2"/>
              <w:ind w:firstLine="0"/>
              <w:rPr>
                <w:rFonts w:ascii="微软雅黑" w:hAnsi="微软雅黑" w:eastAsia="微软雅黑" w:cs="微软雅黑"/>
                <w:color w:val="000000"/>
                <w:sz w:val="16"/>
                <w:szCs w:val="16"/>
                <w:lang w:bidi="ar"/>
              </w:rPr>
            </w:pPr>
            <w:r>
              <w:rPr>
                <w:rFonts w:hint="eastAsia" w:ascii="微软雅黑" w:hAnsi="微软雅黑" w:eastAsia="微软雅黑" w:cs="微软雅黑"/>
                <w:color w:val="000000"/>
                <w:sz w:val="16"/>
                <w:szCs w:val="16"/>
                <w:lang w:bidi="ar"/>
              </w:rPr>
              <w:t>★通过云桌面管理平台支持OPS的操作系统的下发、一键切换；教师资料随行，在云桌面管理平台统一配置账号和集中存储；。提供厂家的功能承诺函并加盖厂家公章，未提供视为非实质性响应。</w:t>
            </w:r>
          </w:p>
          <w:p>
            <w:pPr>
              <w:pStyle w:val="2"/>
              <w:ind w:firstLine="0"/>
              <w:rPr>
                <w:lang w:bidi="ar"/>
              </w:rPr>
            </w:pPr>
            <w:r>
              <w:rPr>
                <w:rFonts w:hint="eastAsia" w:ascii="微软雅黑" w:hAnsi="微软雅黑" w:eastAsia="微软雅黑" w:cs="微软雅黑"/>
                <w:color w:val="000000"/>
                <w:sz w:val="16"/>
                <w:szCs w:val="16"/>
                <w:lang w:bidi="ar"/>
              </w:rPr>
              <w:t>★能够实现系统还原、 可设置个性化模式或者还原模式，还原模式下每次关机后会对一体机操作系统进行还原。提供厂家的功能承诺函并加盖厂家公章，未提供视为非实质性响应。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pct"/>
            <w:vAlign w:val="center"/>
          </w:tcPr>
          <w:p>
            <w:pPr>
              <w:spacing w:line="360" w:lineRule="auto"/>
              <w:jc w:val="center"/>
              <w:rPr>
                <w:rFonts w:ascii="宋体" w:hAnsi="宋体"/>
                <w:szCs w:val="21"/>
              </w:rPr>
            </w:pPr>
            <w:r>
              <w:rPr>
                <w:rFonts w:ascii="宋体" w:hAnsi="宋体"/>
                <w:szCs w:val="21"/>
              </w:rPr>
              <w:t>3</w:t>
            </w:r>
          </w:p>
        </w:tc>
        <w:tc>
          <w:tcPr>
            <w:tcW w:w="665" w:type="pct"/>
            <w:vAlign w:val="center"/>
          </w:tcPr>
          <w:p>
            <w:pPr>
              <w:snapToGrid w:val="0"/>
              <w:spacing w:line="360" w:lineRule="exact"/>
              <w:jc w:val="center"/>
              <w:rPr>
                <w:rFonts w:ascii="宋体" w:hAnsi="宋体"/>
                <w:szCs w:val="21"/>
              </w:rPr>
            </w:pPr>
            <w:r>
              <w:rPr>
                <w:rFonts w:hint="eastAsia" w:ascii="微软雅黑" w:hAnsi="微软雅黑" w:eastAsia="微软雅黑" w:cs="微软雅黑"/>
                <w:color w:val="000000"/>
                <w:kern w:val="0"/>
                <w:sz w:val="16"/>
                <w:szCs w:val="16"/>
                <w:lang w:bidi="ar"/>
              </w:rPr>
              <w:t>终端授权</w:t>
            </w:r>
          </w:p>
        </w:tc>
        <w:tc>
          <w:tcPr>
            <w:tcW w:w="3857" w:type="pct"/>
          </w:tcPr>
          <w:p>
            <w:pPr>
              <w:spacing w:line="360" w:lineRule="auto"/>
              <w:rPr>
                <w:rFonts w:ascii="微软雅黑" w:hAnsi="微软雅黑" w:eastAsia="微软雅黑" w:cs="微软雅黑"/>
                <w:color w:val="000000"/>
                <w:kern w:val="0"/>
                <w:sz w:val="16"/>
                <w:szCs w:val="16"/>
                <w:lang w:bidi="ar"/>
              </w:rPr>
            </w:pPr>
            <w:r>
              <w:rPr>
                <w:rFonts w:hint="eastAsia" w:ascii="微软雅黑" w:hAnsi="微软雅黑" w:eastAsia="微软雅黑" w:cs="微软雅黑"/>
                <w:color w:val="000000"/>
                <w:kern w:val="0"/>
                <w:sz w:val="16"/>
                <w:szCs w:val="16"/>
                <w:lang w:bidi="ar"/>
              </w:rPr>
              <w:t>包含1个IDV终端授权，按终端数授权</w:t>
            </w:r>
            <w:r>
              <w:rPr>
                <w:rFonts w:ascii="微软雅黑" w:hAnsi="微软雅黑" w:eastAsia="微软雅黑" w:cs="微软雅黑"/>
                <w:color w:val="000000"/>
                <w:kern w:val="0"/>
                <w:sz w:val="16"/>
                <w:szCs w:val="16"/>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pct"/>
            <w:vAlign w:val="center"/>
          </w:tcPr>
          <w:p>
            <w:pPr>
              <w:spacing w:line="360" w:lineRule="auto"/>
              <w:jc w:val="center"/>
              <w:rPr>
                <w:rFonts w:ascii="宋体" w:hAnsi="宋体"/>
                <w:szCs w:val="21"/>
              </w:rPr>
            </w:pPr>
            <w:r>
              <w:rPr>
                <w:rFonts w:hint="eastAsia" w:ascii="宋体" w:hAnsi="宋体"/>
                <w:szCs w:val="21"/>
              </w:rPr>
              <w:t>7</w:t>
            </w:r>
          </w:p>
        </w:tc>
        <w:tc>
          <w:tcPr>
            <w:tcW w:w="665" w:type="pct"/>
            <w:vAlign w:val="center"/>
          </w:tcPr>
          <w:p>
            <w:pPr>
              <w:snapToGrid w:val="0"/>
              <w:spacing w:line="360" w:lineRule="exact"/>
              <w:jc w:val="center"/>
              <w:rPr>
                <w:rFonts w:ascii="微软雅黑" w:hAnsi="微软雅黑" w:eastAsia="微软雅黑" w:cs="微软雅黑"/>
                <w:color w:val="000000"/>
                <w:kern w:val="0"/>
                <w:sz w:val="16"/>
                <w:szCs w:val="16"/>
                <w:lang w:bidi="ar"/>
              </w:rPr>
            </w:pPr>
            <w:r>
              <w:rPr>
                <w:rFonts w:hint="eastAsia" w:ascii="微软雅黑" w:hAnsi="微软雅黑" w:eastAsia="微软雅黑" w:cs="微软雅黑"/>
                <w:color w:val="000000"/>
                <w:kern w:val="0"/>
                <w:sz w:val="16"/>
                <w:szCs w:val="16"/>
                <w:lang w:bidi="ar"/>
              </w:rPr>
              <w:t>讲桌</w:t>
            </w:r>
          </w:p>
        </w:tc>
        <w:tc>
          <w:tcPr>
            <w:tcW w:w="3857" w:type="pct"/>
          </w:tcPr>
          <w:p>
            <w:pPr>
              <w:rPr>
                <w:rFonts w:ascii="微软雅黑" w:hAnsi="微软雅黑" w:eastAsia="微软雅黑" w:cs="微软雅黑"/>
                <w:color w:val="000000"/>
                <w:kern w:val="0"/>
                <w:sz w:val="16"/>
                <w:szCs w:val="16"/>
                <w:lang w:bidi="ar"/>
              </w:rPr>
            </w:pPr>
            <w:r>
              <w:rPr>
                <w:rFonts w:hint="eastAsia" w:ascii="微软雅黑" w:hAnsi="微软雅黑" w:eastAsia="微软雅黑" w:cs="微软雅黑"/>
                <w:color w:val="000000"/>
                <w:kern w:val="0"/>
                <w:sz w:val="16"/>
                <w:szCs w:val="16"/>
                <w:lang w:bidi="ar"/>
              </w:rPr>
              <w:t>工艺：脱脂、磷化、静电喷塑、溜平固化，重点部位须采用一次冲压成型技术；所有钣金部分均采用激光切割加工，所有尖角倒圆角不小于</w:t>
            </w:r>
            <w:r>
              <w:rPr>
                <w:rFonts w:ascii="微软雅黑" w:hAnsi="微软雅黑" w:eastAsia="微软雅黑" w:cs="微软雅黑"/>
                <w:color w:val="000000"/>
                <w:kern w:val="0"/>
                <w:sz w:val="16"/>
                <w:szCs w:val="16"/>
                <w:lang w:bidi="ar"/>
              </w:rPr>
              <w:t>R3，保证使用者和维护者</w:t>
            </w:r>
            <w:r>
              <w:rPr>
                <w:rFonts w:hint="eastAsia" w:ascii="微软雅黑" w:hAnsi="微软雅黑" w:eastAsia="微软雅黑" w:cs="微软雅黑"/>
                <w:color w:val="000000"/>
                <w:kern w:val="0"/>
                <w:sz w:val="16"/>
                <w:szCs w:val="16"/>
                <w:lang w:bidi="ar"/>
              </w:rPr>
              <w:t>不划伤。</w:t>
            </w:r>
          </w:p>
          <w:p>
            <w:pPr>
              <w:rPr>
                <w:rFonts w:ascii="微软雅黑" w:hAnsi="微软雅黑" w:eastAsia="微软雅黑" w:cs="微软雅黑"/>
                <w:color w:val="000000"/>
                <w:kern w:val="0"/>
                <w:sz w:val="16"/>
                <w:szCs w:val="16"/>
                <w:lang w:bidi="ar"/>
              </w:rPr>
            </w:pPr>
            <w:r>
              <w:rPr>
                <w:rFonts w:ascii="微软雅黑" w:hAnsi="微软雅黑" w:eastAsia="微软雅黑" w:cs="微软雅黑"/>
                <w:color w:val="000000"/>
                <w:kern w:val="0"/>
                <w:sz w:val="16"/>
                <w:szCs w:val="16"/>
                <w:lang w:bidi="ar"/>
              </w:rPr>
              <w:t>1</w:t>
            </w:r>
            <w:r>
              <w:rPr>
                <w:rFonts w:hint="eastAsia" w:ascii="微软雅黑" w:hAnsi="微软雅黑" w:eastAsia="微软雅黑" w:cs="微软雅黑"/>
                <w:color w:val="000000"/>
                <w:kern w:val="0"/>
                <w:sz w:val="16"/>
                <w:szCs w:val="16"/>
                <w:lang w:bidi="ar"/>
              </w:rPr>
              <w:t>、讲台尺寸：</w:t>
            </w:r>
            <w:r>
              <w:rPr>
                <w:rFonts w:ascii="微软雅黑" w:hAnsi="微软雅黑" w:eastAsia="微软雅黑" w:cs="微软雅黑"/>
                <w:color w:val="000000"/>
                <w:kern w:val="0"/>
                <w:sz w:val="16"/>
                <w:szCs w:val="16"/>
                <w:lang w:bidi="ar"/>
              </w:rPr>
              <w:t>800*680*1000mm</w:t>
            </w:r>
          </w:p>
          <w:p>
            <w:pPr>
              <w:rPr>
                <w:rFonts w:ascii="微软雅黑" w:hAnsi="微软雅黑" w:eastAsia="微软雅黑" w:cs="微软雅黑"/>
                <w:color w:val="000000"/>
                <w:kern w:val="0"/>
                <w:sz w:val="16"/>
                <w:szCs w:val="16"/>
                <w:lang w:bidi="ar"/>
              </w:rPr>
            </w:pPr>
            <w:r>
              <w:rPr>
                <w:rFonts w:ascii="微软雅黑" w:hAnsi="微软雅黑" w:eastAsia="微软雅黑" w:cs="微软雅黑"/>
                <w:color w:val="000000"/>
                <w:kern w:val="0"/>
                <w:sz w:val="16"/>
                <w:szCs w:val="16"/>
                <w:lang w:bidi="ar"/>
              </w:rPr>
              <w:t>2</w:t>
            </w:r>
            <w:r>
              <w:rPr>
                <w:rFonts w:hint="eastAsia" w:ascii="微软雅黑" w:hAnsi="微软雅黑" w:eastAsia="微软雅黑" w:cs="微软雅黑"/>
                <w:color w:val="000000"/>
                <w:kern w:val="0"/>
                <w:sz w:val="16"/>
                <w:szCs w:val="16"/>
                <w:lang w:bidi="ar"/>
              </w:rPr>
              <w:t>、合理的尺寸设计，合理的设备安排，国标</w:t>
            </w:r>
            <w:r>
              <w:rPr>
                <w:rFonts w:ascii="微软雅黑" w:hAnsi="微软雅黑" w:eastAsia="微软雅黑" w:cs="微软雅黑"/>
                <w:color w:val="000000"/>
                <w:kern w:val="0"/>
                <w:sz w:val="16"/>
                <w:szCs w:val="16"/>
                <w:lang w:bidi="ar"/>
              </w:rPr>
              <w:t>19</w:t>
            </w:r>
            <w:r>
              <w:rPr>
                <w:rFonts w:hint="eastAsia" w:ascii="微软雅黑" w:hAnsi="微软雅黑" w:eastAsia="微软雅黑" w:cs="微软雅黑"/>
                <w:color w:val="000000"/>
                <w:kern w:val="0"/>
                <w:sz w:val="16"/>
                <w:szCs w:val="16"/>
                <w:lang w:bidi="ar"/>
              </w:rPr>
              <w:t>英寸机架，真正做到防盗功能。</w:t>
            </w:r>
          </w:p>
          <w:p>
            <w:pPr>
              <w:rPr>
                <w:rFonts w:ascii="微软雅黑" w:hAnsi="微软雅黑" w:eastAsia="微软雅黑" w:cs="微软雅黑"/>
                <w:color w:val="000000"/>
                <w:kern w:val="0"/>
                <w:sz w:val="16"/>
                <w:szCs w:val="16"/>
                <w:lang w:bidi="ar"/>
              </w:rPr>
            </w:pPr>
            <w:r>
              <w:rPr>
                <w:rFonts w:ascii="微软雅黑" w:hAnsi="微软雅黑" w:eastAsia="微软雅黑" w:cs="微软雅黑"/>
                <w:color w:val="000000"/>
                <w:kern w:val="0"/>
                <w:sz w:val="16"/>
                <w:szCs w:val="16"/>
                <w:lang w:bidi="ar"/>
              </w:rPr>
              <w:t>3</w:t>
            </w:r>
            <w:r>
              <w:rPr>
                <w:rFonts w:hint="eastAsia" w:ascii="微软雅黑" w:hAnsi="微软雅黑" w:eastAsia="微软雅黑" w:cs="微软雅黑"/>
                <w:color w:val="000000"/>
                <w:kern w:val="0"/>
                <w:sz w:val="16"/>
                <w:szCs w:val="16"/>
                <w:lang w:bidi="ar"/>
              </w:rPr>
              <w:t>、采用</w:t>
            </w:r>
            <w:r>
              <w:rPr>
                <w:rFonts w:ascii="微软雅黑" w:hAnsi="微软雅黑" w:eastAsia="微软雅黑" w:cs="微软雅黑"/>
                <w:color w:val="000000"/>
                <w:kern w:val="0"/>
                <w:sz w:val="16"/>
                <w:szCs w:val="16"/>
                <w:lang w:bidi="ar"/>
              </w:rPr>
              <w:t>1.0mm</w:t>
            </w:r>
            <w:r>
              <w:rPr>
                <w:rFonts w:hint="eastAsia" w:ascii="微软雅黑" w:hAnsi="微软雅黑" w:eastAsia="微软雅黑" w:cs="微软雅黑"/>
                <w:color w:val="000000"/>
                <w:kern w:val="0"/>
                <w:sz w:val="16"/>
                <w:szCs w:val="16"/>
                <w:lang w:bidi="ar"/>
              </w:rPr>
              <w:t>厚优质冷轧钢板，钢木结合材料一体成型；实木橡木扶手；桌面木质耐划台面；全封闭式结构，保障了多媒体设备的安全性。</w:t>
            </w:r>
          </w:p>
          <w:p>
            <w:pPr>
              <w:rPr>
                <w:rFonts w:ascii="微软雅黑" w:hAnsi="微软雅黑" w:eastAsia="微软雅黑" w:cs="微软雅黑"/>
                <w:color w:val="000000"/>
                <w:kern w:val="0"/>
                <w:sz w:val="16"/>
                <w:szCs w:val="16"/>
                <w:lang w:bidi="ar"/>
              </w:rPr>
            </w:pPr>
            <w:r>
              <w:rPr>
                <w:rFonts w:ascii="微软雅黑" w:hAnsi="微软雅黑" w:eastAsia="微软雅黑" w:cs="微软雅黑"/>
                <w:color w:val="000000"/>
                <w:kern w:val="0"/>
                <w:sz w:val="16"/>
                <w:szCs w:val="16"/>
                <w:lang w:bidi="ar"/>
              </w:rPr>
              <w:t>4</w:t>
            </w:r>
            <w:r>
              <w:rPr>
                <w:rFonts w:hint="eastAsia" w:ascii="微软雅黑" w:hAnsi="微软雅黑" w:eastAsia="微软雅黑" w:cs="微软雅黑"/>
                <w:color w:val="000000"/>
                <w:kern w:val="0"/>
                <w:sz w:val="16"/>
                <w:szCs w:val="16"/>
                <w:lang w:bidi="ar"/>
              </w:rPr>
              <w:t>、台面平面设计，可放笔记本电脑。</w:t>
            </w:r>
          </w:p>
          <w:p>
            <w:pPr>
              <w:rPr>
                <w:rFonts w:ascii="微软雅黑" w:hAnsi="微软雅黑" w:eastAsia="微软雅黑" w:cs="微软雅黑"/>
                <w:color w:val="000000"/>
                <w:kern w:val="0"/>
                <w:sz w:val="16"/>
                <w:szCs w:val="16"/>
                <w:lang w:bidi="ar"/>
              </w:rPr>
            </w:pPr>
            <w:r>
              <w:rPr>
                <w:rFonts w:ascii="微软雅黑" w:hAnsi="微软雅黑" w:eastAsia="微软雅黑" w:cs="微软雅黑"/>
                <w:color w:val="000000"/>
                <w:kern w:val="0"/>
                <w:sz w:val="16"/>
                <w:szCs w:val="16"/>
                <w:lang w:bidi="ar"/>
              </w:rPr>
              <w:t>5</w:t>
            </w:r>
            <w:r>
              <w:rPr>
                <w:rFonts w:hint="eastAsia" w:ascii="微软雅黑" w:hAnsi="微软雅黑" w:eastAsia="微软雅黑" w:cs="微软雅黑"/>
                <w:color w:val="000000"/>
                <w:kern w:val="0"/>
                <w:sz w:val="16"/>
                <w:szCs w:val="16"/>
                <w:lang w:bidi="ar"/>
              </w:rPr>
              <w:t>、正前方一个储物抽屉，可放杂物。</w:t>
            </w:r>
          </w:p>
          <w:p>
            <w:pPr>
              <w:rPr>
                <w:rFonts w:ascii="微软雅黑" w:hAnsi="微软雅黑" w:eastAsia="微软雅黑" w:cs="微软雅黑"/>
                <w:color w:val="000000"/>
                <w:kern w:val="0"/>
                <w:sz w:val="16"/>
                <w:szCs w:val="16"/>
                <w:lang w:bidi="ar"/>
              </w:rPr>
            </w:pPr>
            <w:r>
              <w:rPr>
                <w:rFonts w:ascii="微软雅黑" w:hAnsi="微软雅黑" w:eastAsia="微软雅黑" w:cs="微软雅黑"/>
                <w:color w:val="000000"/>
                <w:kern w:val="0"/>
                <w:sz w:val="16"/>
                <w:szCs w:val="16"/>
                <w:lang w:bidi="ar"/>
              </w:rPr>
              <w:t>6</w:t>
            </w:r>
            <w:r>
              <w:rPr>
                <w:rFonts w:hint="eastAsia" w:ascii="微软雅黑" w:hAnsi="微软雅黑" w:eastAsia="微软雅黑" w:cs="微软雅黑"/>
                <w:color w:val="000000"/>
                <w:kern w:val="0"/>
                <w:sz w:val="16"/>
                <w:szCs w:val="16"/>
                <w:lang w:bidi="ar"/>
              </w:rPr>
              <w:t>、整体采用分体式结构，上下两部分采用分体组装。</w:t>
            </w:r>
          </w:p>
          <w:p>
            <w:pPr>
              <w:rPr>
                <w:rFonts w:ascii="微软雅黑" w:hAnsi="微软雅黑" w:eastAsia="微软雅黑" w:cs="微软雅黑"/>
                <w:color w:val="000000"/>
                <w:sz w:val="16"/>
                <w:szCs w:val="16"/>
                <w:lang w:bidi="ar"/>
              </w:rPr>
            </w:pPr>
            <w:r>
              <w:rPr>
                <w:rFonts w:ascii="微软雅黑" w:hAnsi="微软雅黑" w:eastAsia="微软雅黑" w:cs="微软雅黑"/>
                <w:color w:val="000000"/>
                <w:kern w:val="0"/>
                <w:sz w:val="16"/>
                <w:szCs w:val="16"/>
                <w:lang w:bidi="ar"/>
              </w:rPr>
              <w:t>7</w:t>
            </w:r>
            <w:r>
              <w:rPr>
                <w:rFonts w:hint="eastAsia" w:ascii="微软雅黑" w:hAnsi="微软雅黑" w:eastAsia="微软雅黑" w:cs="微软雅黑"/>
                <w:color w:val="000000"/>
                <w:kern w:val="0"/>
                <w:sz w:val="16"/>
                <w:szCs w:val="16"/>
                <w:lang w:bidi="ar"/>
              </w:rPr>
              <w:t>、桌体下层内部采用标准机柜设计，带层板，所有设备可整齐固定。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pct"/>
            <w:vAlign w:val="center"/>
          </w:tcPr>
          <w:p>
            <w:pPr>
              <w:spacing w:line="360" w:lineRule="auto"/>
              <w:jc w:val="center"/>
              <w:rPr>
                <w:rFonts w:ascii="宋体" w:hAnsi="宋体"/>
                <w:szCs w:val="21"/>
              </w:rPr>
            </w:pPr>
            <w:r>
              <w:rPr>
                <w:rFonts w:hint="eastAsia" w:ascii="宋体" w:hAnsi="宋体"/>
                <w:szCs w:val="21"/>
              </w:rPr>
              <w:t>8</w:t>
            </w:r>
          </w:p>
        </w:tc>
        <w:tc>
          <w:tcPr>
            <w:tcW w:w="665" w:type="pct"/>
            <w:vAlign w:val="center"/>
          </w:tcPr>
          <w:p>
            <w:pPr>
              <w:snapToGrid w:val="0"/>
              <w:spacing w:line="360" w:lineRule="exact"/>
              <w:jc w:val="center"/>
              <w:rPr>
                <w:rFonts w:ascii="微软雅黑" w:hAnsi="微软雅黑" w:eastAsia="微软雅黑" w:cs="微软雅黑"/>
                <w:color w:val="000000"/>
                <w:kern w:val="0"/>
                <w:sz w:val="16"/>
                <w:szCs w:val="16"/>
                <w:lang w:bidi="ar"/>
              </w:rPr>
            </w:pPr>
            <w:r>
              <w:rPr>
                <w:rFonts w:hint="eastAsia" w:ascii="微软雅黑" w:hAnsi="微软雅黑" w:eastAsia="微软雅黑" w:cs="微软雅黑"/>
                <w:color w:val="000000"/>
                <w:kern w:val="0"/>
                <w:sz w:val="16"/>
                <w:szCs w:val="16"/>
                <w:lang w:bidi="ar"/>
              </w:rPr>
              <w:t>键盘鼠标</w:t>
            </w:r>
          </w:p>
        </w:tc>
        <w:tc>
          <w:tcPr>
            <w:tcW w:w="3857" w:type="pct"/>
          </w:tcPr>
          <w:p>
            <w:pPr>
              <w:pStyle w:val="2"/>
              <w:ind w:firstLine="0"/>
              <w:rPr>
                <w:rFonts w:ascii="微软雅黑" w:hAnsi="微软雅黑" w:eastAsia="微软雅黑" w:cs="微软雅黑"/>
                <w:color w:val="000000"/>
                <w:sz w:val="16"/>
                <w:szCs w:val="16"/>
                <w:lang w:bidi="ar"/>
              </w:rPr>
            </w:pPr>
            <w:r>
              <w:rPr>
                <w:rFonts w:hint="eastAsia" w:ascii="微软雅黑" w:hAnsi="微软雅黑" w:eastAsia="微软雅黑" w:cs="微软雅黑"/>
                <w:color w:val="000000"/>
                <w:sz w:val="16"/>
                <w:szCs w:val="16"/>
                <w:lang w:bidi="ar"/>
              </w:rPr>
              <w:t>云桌面无线键鼠套装，内含无线键盘、无线鼠标。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 w:type="pct"/>
            <w:vAlign w:val="center"/>
          </w:tcPr>
          <w:p>
            <w:pPr>
              <w:spacing w:line="360" w:lineRule="auto"/>
              <w:jc w:val="center"/>
              <w:rPr>
                <w:rFonts w:ascii="宋体" w:hAnsi="宋体"/>
                <w:szCs w:val="21"/>
              </w:rPr>
            </w:pPr>
            <w:r>
              <w:rPr>
                <w:rFonts w:hint="eastAsia" w:ascii="宋体" w:hAnsi="宋体"/>
                <w:szCs w:val="21"/>
              </w:rPr>
              <w:t>9</w:t>
            </w:r>
          </w:p>
        </w:tc>
        <w:tc>
          <w:tcPr>
            <w:tcW w:w="665" w:type="pct"/>
            <w:vAlign w:val="center"/>
          </w:tcPr>
          <w:p>
            <w:pPr>
              <w:snapToGrid w:val="0"/>
              <w:spacing w:line="360" w:lineRule="exact"/>
              <w:jc w:val="center"/>
              <w:rPr>
                <w:rFonts w:ascii="微软雅黑" w:hAnsi="微软雅黑" w:eastAsia="微软雅黑" w:cs="微软雅黑"/>
                <w:color w:val="000000"/>
                <w:kern w:val="0"/>
                <w:sz w:val="16"/>
                <w:szCs w:val="16"/>
                <w:lang w:bidi="ar"/>
              </w:rPr>
            </w:pPr>
            <w:r>
              <w:rPr>
                <w:rFonts w:hint="eastAsia" w:ascii="微软雅黑" w:hAnsi="微软雅黑" w:eastAsia="微软雅黑" w:cs="微软雅黑"/>
                <w:color w:val="000000"/>
                <w:kern w:val="0"/>
                <w:sz w:val="16"/>
                <w:szCs w:val="16"/>
                <w:lang w:bidi="ar"/>
              </w:rPr>
              <w:t>辅材，安装施工</w:t>
            </w:r>
          </w:p>
        </w:tc>
        <w:tc>
          <w:tcPr>
            <w:tcW w:w="3857" w:type="pct"/>
          </w:tcPr>
          <w:p>
            <w:pPr>
              <w:pStyle w:val="2"/>
              <w:ind w:firstLine="0"/>
              <w:rPr>
                <w:rFonts w:ascii="微软雅黑" w:hAnsi="微软雅黑" w:eastAsia="微软雅黑" w:cs="微软雅黑"/>
                <w:color w:val="000000"/>
                <w:sz w:val="16"/>
                <w:szCs w:val="16"/>
                <w:lang w:bidi="ar"/>
              </w:rPr>
            </w:pPr>
            <w:r>
              <w:rPr>
                <w:rFonts w:hint="eastAsia" w:ascii="微软雅黑" w:hAnsi="微软雅黑" w:eastAsia="微软雅黑" w:cs="微软雅黑"/>
                <w:color w:val="000000"/>
                <w:sz w:val="16"/>
                <w:szCs w:val="16"/>
                <w:lang w:bidi="ar"/>
              </w:rPr>
              <w:t>定制</w:t>
            </w:r>
          </w:p>
        </w:tc>
      </w:tr>
    </w:tbl>
    <w:p>
      <w:pPr>
        <w:sectPr>
          <w:pgSz w:w="11906" w:h="16838"/>
          <w:pgMar w:top="1440" w:right="1800" w:bottom="1440" w:left="1800" w:header="851" w:footer="992" w:gutter="0"/>
          <w:cols w:space="425" w:num="1"/>
          <w:docGrid w:type="lines" w:linePitch="312" w:charSpace="0"/>
        </w:sectPr>
      </w:pP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760"/>
        <w:gridCol w:w="796"/>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79" w:type="pct"/>
            <w:tcBorders>
              <w:tl2br w:val="nil"/>
              <w:tr2bl w:val="nil"/>
            </w:tcBorders>
            <w:vAlign w:val="center"/>
          </w:tcPr>
          <w:p>
            <w:pPr>
              <w:adjustRightInd w:val="0"/>
              <w:snapToGrid w:val="0"/>
              <w:jc w:val="center"/>
              <w:rPr>
                <w:rFonts w:ascii="宋体" w:hAnsi="宋体" w:cs="宋体"/>
              </w:rPr>
            </w:pPr>
            <w:r>
              <w:rPr>
                <w:rFonts w:hint="eastAsia" w:ascii="宋体" w:hAnsi="宋体" w:cs="宋体"/>
                <w:b/>
              </w:rPr>
              <w:t>评审因素</w:t>
            </w:r>
          </w:p>
        </w:tc>
        <w:tc>
          <w:tcPr>
            <w:tcW w:w="913" w:type="pct"/>
            <w:gridSpan w:val="2"/>
            <w:tcBorders>
              <w:tl2br w:val="nil"/>
              <w:tr2bl w:val="nil"/>
            </w:tcBorders>
            <w:vAlign w:val="center"/>
          </w:tcPr>
          <w:p>
            <w:pPr>
              <w:adjustRightInd w:val="0"/>
              <w:snapToGrid w:val="0"/>
              <w:jc w:val="center"/>
              <w:rPr>
                <w:rFonts w:ascii="宋体" w:hAnsi="宋体" w:cs="宋体"/>
              </w:rPr>
            </w:pPr>
            <w:r>
              <w:rPr>
                <w:rFonts w:hint="eastAsia" w:ascii="宋体" w:hAnsi="宋体" w:cs="宋体"/>
                <w:b/>
              </w:rPr>
              <w:t>权值</w:t>
            </w:r>
          </w:p>
        </w:tc>
        <w:tc>
          <w:tcPr>
            <w:tcW w:w="3407" w:type="pct"/>
            <w:tcBorders>
              <w:tl2br w:val="nil"/>
              <w:tr2bl w:val="nil"/>
            </w:tcBorders>
            <w:vAlign w:val="center"/>
          </w:tcPr>
          <w:p>
            <w:pPr>
              <w:adjustRightInd w:val="0"/>
              <w:snapToGrid w:val="0"/>
              <w:jc w:val="center"/>
              <w:rPr>
                <w:rFonts w:ascii="宋体" w:hAnsi="宋体" w:cs="宋体"/>
              </w:rPr>
            </w:pPr>
            <w:r>
              <w:rPr>
                <w:rFonts w:hint="eastAsia" w:ascii="宋体" w:hAnsi="宋体" w:cs="宋体"/>
                <w:b/>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79" w:type="pct"/>
            <w:tcBorders>
              <w:tl2br w:val="nil"/>
              <w:tr2bl w:val="nil"/>
            </w:tcBorders>
            <w:vAlign w:val="center"/>
          </w:tcPr>
          <w:p>
            <w:pPr>
              <w:adjustRightInd w:val="0"/>
              <w:snapToGrid w:val="0"/>
              <w:jc w:val="center"/>
              <w:rPr>
                <w:rFonts w:ascii="宋体" w:hAnsi="宋体" w:cs="宋体"/>
                <w:spacing w:val="6"/>
              </w:rPr>
            </w:pPr>
            <w:r>
              <w:rPr>
                <w:rFonts w:hint="eastAsia" w:ascii="宋体" w:hAnsi="宋体" w:cs="宋体"/>
                <w:spacing w:val="6"/>
              </w:rPr>
              <w:t>报价</w:t>
            </w:r>
          </w:p>
          <w:p>
            <w:pPr>
              <w:adjustRightInd w:val="0"/>
              <w:snapToGrid w:val="0"/>
              <w:jc w:val="center"/>
              <w:rPr>
                <w:rFonts w:ascii="宋体" w:hAnsi="宋体" w:cs="宋体"/>
                <w:b/>
              </w:rPr>
            </w:pPr>
            <w:r>
              <w:rPr>
                <w:rFonts w:hint="eastAsia" w:ascii="宋体" w:hAnsi="宋体" w:cs="宋体"/>
                <w:bCs/>
              </w:rPr>
              <w:t>部分</w:t>
            </w:r>
          </w:p>
        </w:tc>
        <w:tc>
          <w:tcPr>
            <w:tcW w:w="913" w:type="pct"/>
            <w:gridSpan w:val="2"/>
            <w:tcBorders>
              <w:tl2br w:val="nil"/>
              <w:tr2bl w:val="nil"/>
            </w:tcBorders>
            <w:vAlign w:val="center"/>
          </w:tcPr>
          <w:p>
            <w:pPr>
              <w:adjustRightInd w:val="0"/>
              <w:snapToGrid w:val="0"/>
              <w:jc w:val="center"/>
              <w:rPr>
                <w:rFonts w:ascii="宋体" w:hAnsi="宋体" w:cs="宋体"/>
                <w:b/>
              </w:rPr>
            </w:pPr>
            <w:r>
              <w:rPr>
                <w:rFonts w:hint="eastAsia" w:ascii="宋体" w:hAnsi="宋体" w:cs="宋体"/>
              </w:rPr>
              <w:t>30分</w:t>
            </w:r>
          </w:p>
        </w:tc>
        <w:tc>
          <w:tcPr>
            <w:tcW w:w="3407" w:type="pct"/>
            <w:tcBorders>
              <w:tl2br w:val="nil"/>
              <w:tr2bl w:val="nil"/>
            </w:tcBorders>
            <w:vAlign w:val="center"/>
          </w:tcPr>
          <w:p>
            <w:pPr>
              <w:rPr>
                <w:rFonts w:ascii="宋体" w:hAnsi="宋体" w:cs="宋体"/>
              </w:rPr>
            </w:pPr>
            <w:r>
              <w:rPr>
                <w:rFonts w:hint="eastAsia" w:ascii="宋体" w:hAnsi="宋体" w:cs="宋体"/>
              </w:rPr>
              <w:t>经评标委员会一致认定满足招标文件要求，且经评审的投标价格最低的投标报价为评标基准价，其价格得分计为30分。其他投标人的价格得分统一按公式计算：投标报价得分=(评标基准价/经评审的投标报价)×价格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atLeast"/>
          <w:jc w:val="center"/>
        </w:trPr>
        <w:tc>
          <w:tcPr>
            <w:tcW w:w="679" w:type="pct"/>
            <w:vMerge w:val="restart"/>
            <w:tcBorders>
              <w:tl2br w:val="nil"/>
              <w:tr2bl w:val="nil"/>
            </w:tcBorders>
            <w:vAlign w:val="center"/>
          </w:tcPr>
          <w:p>
            <w:pPr>
              <w:jc w:val="center"/>
              <w:rPr>
                <w:rFonts w:ascii="宋体" w:hAnsi="宋体" w:cs="宋体"/>
              </w:rPr>
            </w:pPr>
            <w:r>
              <w:rPr>
                <w:rFonts w:hint="eastAsia" w:ascii="宋体" w:hAnsi="宋体" w:cs="宋体"/>
              </w:rPr>
              <w:t>技术</w:t>
            </w:r>
          </w:p>
          <w:p>
            <w:pPr>
              <w:jc w:val="center"/>
              <w:rPr>
                <w:rFonts w:ascii="宋体" w:hAnsi="宋体" w:cs="宋体"/>
              </w:rPr>
            </w:pPr>
            <w:r>
              <w:rPr>
                <w:rFonts w:hint="eastAsia" w:ascii="宋体" w:hAnsi="宋体" w:cs="宋体"/>
              </w:rPr>
              <w:t>部分</w:t>
            </w:r>
          </w:p>
        </w:tc>
        <w:tc>
          <w:tcPr>
            <w:tcW w:w="446" w:type="pct"/>
            <w:tcBorders>
              <w:tl2br w:val="nil"/>
              <w:tr2bl w:val="nil"/>
            </w:tcBorders>
            <w:vAlign w:val="center"/>
          </w:tcPr>
          <w:p>
            <w:pPr>
              <w:rPr>
                <w:rFonts w:ascii="宋体" w:hAnsi="宋体" w:cs="宋体"/>
              </w:rPr>
            </w:pPr>
            <w:r>
              <w:rPr>
                <w:rFonts w:hint="eastAsia" w:ascii="宋体" w:hAnsi="宋体" w:cs="宋体"/>
              </w:rPr>
              <w:t>产品配置及技术参数</w:t>
            </w:r>
          </w:p>
        </w:tc>
        <w:tc>
          <w:tcPr>
            <w:tcW w:w="467" w:type="pct"/>
            <w:tcBorders>
              <w:tl2br w:val="nil"/>
              <w:tr2bl w:val="nil"/>
            </w:tcBorders>
            <w:vAlign w:val="center"/>
          </w:tcPr>
          <w:p>
            <w:pPr>
              <w:rPr>
                <w:rFonts w:ascii="宋体" w:hAnsi="宋体" w:cs="宋体"/>
              </w:rPr>
            </w:pPr>
            <w:r>
              <w:rPr>
                <w:rFonts w:hint="eastAsia" w:ascii="宋体" w:hAnsi="宋体" w:cs="宋体"/>
              </w:rPr>
              <w:t>20分</w:t>
            </w:r>
          </w:p>
        </w:tc>
        <w:tc>
          <w:tcPr>
            <w:tcW w:w="3407" w:type="pct"/>
            <w:tcBorders>
              <w:tl2br w:val="nil"/>
              <w:tr2bl w:val="nil"/>
            </w:tcBorders>
            <w:vAlign w:val="center"/>
          </w:tcPr>
          <w:p>
            <w:pPr>
              <w:rPr>
                <w:rFonts w:ascii="宋体" w:hAnsi="宋体" w:cs="宋体"/>
              </w:rPr>
            </w:pPr>
            <w:r>
              <w:rPr>
                <w:rFonts w:hint="eastAsia" w:ascii="宋体" w:hAnsi="宋体" w:cs="宋体"/>
              </w:rPr>
              <w:t>招标书技术参数要求中指标参数无负偏离得满分20分：招标文件技术要求中指标参数以★号标示的，有一项负偏离扣2分。指标参数无★号标示的，有一项负偏离扣1分，扣完为止。投标单位需提供相应的证明材料，如要求提供检测报告的需提供检测报告复印件并加盖厂家公章。全满足的得满分2</w:t>
            </w:r>
            <w:r>
              <w:rPr>
                <w:rFonts w:ascii="宋体" w:hAnsi="宋体" w:cs="宋体"/>
              </w:rPr>
              <w:t>0</w:t>
            </w:r>
            <w:r>
              <w:rPr>
                <w:rFonts w:hint="eastAsia" w:ascii="宋体" w:hAnsi="宋体" w:cs="宋体"/>
              </w:rPr>
              <w:t>分。</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5" w:hRule="atLeast"/>
          <w:jc w:val="center"/>
        </w:trPr>
        <w:tc>
          <w:tcPr>
            <w:tcW w:w="679" w:type="pct"/>
            <w:vMerge w:val="continue"/>
            <w:tcBorders>
              <w:tl2br w:val="nil"/>
              <w:tr2bl w:val="nil"/>
            </w:tcBorders>
            <w:vAlign w:val="center"/>
          </w:tcPr>
          <w:p>
            <w:pPr>
              <w:jc w:val="center"/>
              <w:rPr>
                <w:rFonts w:ascii="宋体" w:hAnsi="宋体" w:cs="宋体"/>
              </w:rPr>
            </w:pPr>
          </w:p>
        </w:tc>
        <w:tc>
          <w:tcPr>
            <w:tcW w:w="446" w:type="pct"/>
            <w:vMerge w:val="restart"/>
            <w:tcBorders>
              <w:tl2br w:val="nil"/>
              <w:tr2bl w:val="nil"/>
            </w:tcBorders>
            <w:vAlign w:val="center"/>
          </w:tcPr>
          <w:p>
            <w:pPr>
              <w:rPr>
                <w:rFonts w:ascii="宋体" w:hAnsi="宋体" w:cs="宋体"/>
              </w:rPr>
            </w:pPr>
            <w:r>
              <w:rPr>
                <w:rFonts w:hint="eastAsia" w:ascii="宋体" w:hAnsi="宋体" w:cs="宋体"/>
              </w:rPr>
              <w:t>项目实施方案</w:t>
            </w:r>
          </w:p>
        </w:tc>
        <w:tc>
          <w:tcPr>
            <w:tcW w:w="467" w:type="pct"/>
            <w:vMerge w:val="restart"/>
            <w:tcBorders>
              <w:tl2br w:val="nil"/>
              <w:tr2bl w:val="nil"/>
            </w:tcBorders>
            <w:vAlign w:val="center"/>
          </w:tcPr>
          <w:p>
            <w:pPr>
              <w:rPr>
                <w:rFonts w:ascii="宋体" w:hAnsi="宋体" w:cs="宋体"/>
              </w:rPr>
            </w:pPr>
            <w:r>
              <w:rPr>
                <w:rFonts w:hint="eastAsia" w:ascii="宋体" w:hAnsi="宋体" w:cs="宋体"/>
              </w:rPr>
              <w:t>18分</w:t>
            </w:r>
          </w:p>
        </w:tc>
        <w:tc>
          <w:tcPr>
            <w:tcW w:w="3407" w:type="pct"/>
            <w:tcBorders>
              <w:tl2br w:val="nil"/>
              <w:tr2bl w:val="nil"/>
            </w:tcBorders>
            <w:vAlign w:val="center"/>
          </w:tcPr>
          <w:p>
            <w:pPr>
              <w:pStyle w:val="5"/>
              <w:rPr>
                <w:rFonts w:ascii="宋体" w:hAnsi="宋体" w:cs="宋体"/>
              </w:rPr>
            </w:pPr>
            <w:r>
              <w:rPr>
                <w:rFonts w:hint="eastAsia" w:ascii="宋体" w:hAnsi="宋体" w:cs="宋体"/>
              </w:rPr>
              <w:t>技术方案：投标人对项目的需求，对建设方案的完善程度，对项目整体理解的规划与阐述，根据投标人针对本项目的技术方案先进性、合理性、可实施性等综合评审，方案设计先进，做到按需集成，功能结构清晰规范，逻辑性强，内容具体详细，可行性强的，得6分；方案设计具有前瞻性，功能结构较清晰规范，逻辑性较强，内容较详细，可行性较强的，得3分；方案设计理念一般，功能结构简单，逻辑性一般，内容简单，可行性一般，得1分。未提供技术方案得0分。</w:t>
            </w:r>
          </w:p>
          <w:p>
            <w:pPr>
              <w:pStyle w:val="5"/>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jc w:val="center"/>
        </w:trPr>
        <w:tc>
          <w:tcPr>
            <w:tcW w:w="679" w:type="pct"/>
            <w:vMerge w:val="restart"/>
            <w:tcBorders>
              <w:tl2br w:val="nil"/>
              <w:tr2bl w:val="nil"/>
            </w:tcBorders>
            <w:vAlign w:val="center"/>
          </w:tcPr>
          <w:p>
            <w:pPr>
              <w:jc w:val="center"/>
              <w:rPr>
                <w:rFonts w:ascii="宋体" w:hAnsi="宋体" w:cs="宋体"/>
              </w:rPr>
            </w:pPr>
          </w:p>
        </w:tc>
        <w:tc>
          <w:tcPr>
            <w:tcW w:w="446" w:type="pct"/>
            <w:vMerge w:val="continue"/>
            <w:tcBorders>
              <w:tl2br w:val="nil"/>
              <w:tr2bl w:val="nil"/>
            </w:tcBorders>
            <w:vAlign w:val="center"/>
          </w:tcPr>
          <w:p>
            <w:pPr>
              <w:rPr>
                <w:rFonts w:ascii="宋体" w:hAnsi="宋体" w:cs="宋体"/>
              </w:rPr>
            </w:pPr>
          </w:p>
        </w:tc>
        <w:tc>
          <w:tcPr>
            <w:tcW w:w="467" w:type="pct"/>
            <w:vMerge w:val="continue"/>
            <w:tcBorders>
              <w:tl2br w:val="nil"/>
              <w:tr2bl w:val="nil"/>
            </w:tcBorders>
            <w:vAlign w:val="center"/>
          </w:tcPr>
          <w:p>
            <w:pPr>
              <w:rPr>
                <w:rFonts w:ascii="宋体" w:hAnsi="宋体" w:cs="宋体"/>
              </w:rPr>
            </w:pPr>
          </w:p>
        </w:tc>
        <w:tc>
          <w:tcPr>
            <w:tcW w:w="3407" w:type="pct"/>
            <w:tcBorders>
              <w:tl2br w:val="nil"/>
              <w:tr2bl w:val="nil"/>
            </w:tcBorders>
            <w:vAlign w:val="center"/>
          </w:tcPr>
          <w:p>
            <w:pPr>
              <w:pStyle w:val="5"/>
              <w:rPr>
                <w:rFonts w:ascii="宋体" w:hAnsi="宋体" w:cs="宋体"/>
              </w:rPr>
            </w:pPr>
            <w:r>
              <w:rPr>
                <w:rFonts w:hint="eastAsia" w:ascii="宋体" w:hAnsi="宋体" w:cs="宋体"/>
              </w:rPr>
              <w:t>实施方案：具有可实施性，包括实施步骤、实施时间、人员安排、实施计划、应急措施等，以及针对项目进度、质量、风险、资源、范围等必要措施，1、实施进度措施保障得力，进度计划优于招标要求得6分；实施进度措施保障一般，进度计划满足招标要求得3分；实施进度措施保障性较差，得1分；未提供实施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jc w:val="center"/>
        </w:trPr>
        <w:tc>
          <w:tcPr>
            <w:tcW w:w="679" w:type="pct"/>
            <w:vMerge w:val="continue"/>
            <w:tcBorders>
              <w:tl2br w:val="nil"/>
              <w:tr2bl w:val="nil"/>
            </w:tcBorders>
            <w:vAlign w:val="center"/>
          </w:tcPr>
          <w:p>
            <w:pPr>
              <w:jc w:val="center"/>
              <w:rPr>
                <w:rFonts w:ascii="宋体" w:hAnsi="宋体" w:cs="宋体"/>
              </w:rPr>
            </w:pPr>
          </w:p>
        </w:tc>
        <w:tc>
          <w:tcPr>
            <w:tcW w:w="446" w:type="pct"/>
            <w:vMerge w:val="continue"/>
            <w:tcBorders>
              <w:tl2br w:val="nil"/>
              <w:tr2bl w:val="nil"/>
            </w:tcBorders>
            <w:vAlign w:val="center"/>
          </w:tcPr>
          <w:p>
            <w:pPr>
              <w:rPr>
                <w:rFonts w:ascii="宋体" w:hAnsi="宋体" w:cs="宋体"/>
              </w:rPr>
            </w:pPr>
          </w:p>
        </w:tc>
        <w:tc>
          <w:tcPr>
            <w:tcW w:w="467" w:type="pct"/>
            <w:vMerge w:val="continue"/>
            <w:tcBorders>
              <w:tl2br w:val="nil"/>
              <w:tr2bl w:val="nil"/>
            </w:tcBorders>
            <w:vAlign w:val="center"/>
          </w:tcPr>
          <w:p>
            <w:pPr>
              <w:rPr>
                <w:rFonts w:ascii="宋体" w:hAnsi="宋体" w:cs="宋体"/>
              </w:rPr>
            </w:pPr>
          </w:p>
        </w:tc>
        <w:tc>
          <w:tcPr>
            <w:tcW w:w="3407" w:type="pct"/>
            <w:tcBorders>
              <w:tl2br w:val="nil"/>
              <w:tr2bl w:val="nil"/>
            </w:tcBorders>
            <w:vAlign w:val="center"/>
          </w:tcPr>
          <w:p>
            <w:pPr>
              <w:pStyle w:val="5"/>
              <w:rPr>
                <w:rFonts w:ascii="宋体" w:hAnsi="宋体"/>
                <w:color w:val="FF0000"/>
                <w:szCs w:val="21"/>
              </w:rPr>
            </w:pPr>
            <w:r>
              <w:rPr>
                <w:rFonts w:hint="eastAsia" w:ascii="宋体" w:hAnsi="宋体" w:cs="宋体"/>
              </w:rPr>
              <w:t>售后方案：投标人对本次项目建设提供完善的售后服务方案，方案里需体现服务体系、服务内容、故障解决方案、响应时间承诺、培训方案等。人员配置水平高，数量充足结构合理的得6分；人员配置水平较好，数量较多结构基本合理，售后服务方案有欠缺得3分；人员配置水平较差，数量少结构不够合理的得1分，未提供实施保障措施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6" w:hRule="atLeast"/>
          <w:jc w:val="center"/>
        </w:trPr>
        <w:tc>
          <w:tcPr>
            <w:tcW w:w="679" w:type="pct"/>
            <w:vMerge w:val="restart"/>
            <w:tcBorders>
              <w:tl2br w:val="nil"/>
              <w:tr2bl w:val="nil"/>
            </w:tcBorders>
            <w:vAlign w:val="center"/>
          </w:tcPr>
          <w:p>
            <w:pPr>
              <w:jc w:val="center"/>
              <w:rPr>
                <w:rFonts w:ascii="宋体" w:hAnsi="宋体" w:cs="宋体"/>
              </w:rPr>
            </w:pPr>
            <w:r>
              <w:rPr>
                <w:rFonts w:hint="eastAsia" w:ascii="宋体" w:hAnsi="宋体" w:cs="宋体"/>
              </w:rPr>
              <w:t>商务</w:t>
            </w:r>
          </w:p>
        </w:tc>
        <w:tc>
          <w:tcPr>
            <w:tcW w:w="446" w:type="pct"/>
            <w:vMerge w:val="restart"/>
            <w:tcBorders>
              <w:tl2br w:val="nil"/>
              <w:tr2bl w:val="nil"/>
            </w:tcBorders>
            <w:vAlign w:val="center"/>
          </w:tcPr>
          <w:p>
            <w:pPr>
              <w:rPr>
                <w:rFonts w:ascii="宋体" w:hAnsi="宋体" w:cs="宋体"/>
              </w:rPr>
            </w:pPr>
            <w:r>
              <w:rPr>
                <w:rFonts w:hint="eastAsia" w:ascii="宋体" w:hAnsi="宋体" w:cs="宋体"/>
              </w:rPr>
              <w:t>企业资质及业绩等</w:t>
            </w:r>
          </w:p>
        </w:tc>
        <w:tc>
          <w:tcPr>
            <w:tcW w:w="467" w:type="pct"/>
            <w:vMerge w:val="restart"/>
            <w:tcBorders>
              <w:tl2br w:val="nil"/>
              <w:tr2bl w:val="nil"/>
            </w:tcBorders>
            <w:vAlign w:val="center"/>
          </w:tcPr>
          <w:p>
            <w:pPr>
              <w:rPr>
                <w:rFonts w:ascii="宋体" w:hAnsi="宋体" w:cs="宋体"/>
              </w:rPr>
            </w:pPr>
            <w:r>
              <w:rPr>
                <w:rFonts w:ascii="宋体" w:hAnsi="宋体" w:cs="宋体"/>
              </w:rPr>
              <w:t>32</w:t>
            </w:r>
            <w:r>
              <w:rPr>
                <w:rFonts w:hint="eastAsia" w:ascii="宋体" w:hAnsi="宋体" w:cs="宋体"/>
              </w:rPr>
              <w:t>分</w:t>
            </w:r>
          </w:p>
        </w:tc>
        <w:tc>
          <w:tcPr>
            <w:tcW w:w="3407" w:type="pct"/>
            <w:tcBorders>
              <w:tl2br w:val="nil"/>
              <w:tr2bl w:val="nil"/>
            </w:tcBorders>
            <w:vAlign w:val="center"/>
          </w:tcPr>
          <w:p>
            <w:pPr>
              <w:rPr>
                <w:rFonts w:ascii="宋体" w:hAnsi="宋体" w:cs="宋体"/>
              </w:rPr>
            </w:pPr>
            <w:r>
              <w:rPr>
                <w:rFonts w:hint="eastAsia" w:ascii="宋体" w:hAnsi="宋体" w:cs="宋体"/>
                <w:kern w:val="0"/>
                <w:sz w:val="24"/>
              </w:rPr>
              <w:t>为减小紧急突发事件带来的影响，投标设备制造厂商须具备应急管理能力；提供应急预案管理能力评价认证证书复印件、全国认证认可信息公共服务平台查询链接及截图（截图需体现证书名称），并加盖产品厂商公章，满足得</w:t>
            </w:r>
            <w:r>
              <w:rPr>
                <w:rFonts w:ascii="宋体" w:hAnsi="宋体" w:cs="宋体"/>
                <w:kern w:val="0"/>
                <w:sz w:val="24"/>
              </w:rPr>
              <w:t>8</w:t>
            </w:r>
            <w:r>
              <w:rPr>
                <w:rFonts w:hint="eastAsia" w:ascii="宋体" w:hAnsi="宋体" w:cs="宋体"/>
                <w:kern w:val="0"/>
                <w:sz w:val="24"/>
              </w:rPr>
              <w:t>分，不满足不得分。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79" w:type="pct"/>
            <w:vMerge w:val="continue"/>
            <w:tcBorders>
              <w:tl2br w:val="nil"/>
              <w:tr2bl w:val="nil"/>
            </w:tcBorders>
            <w:vAlign w:val="center"/>
          </w:tcPr>
          <w:p>
            <w:pPr>
              <w:jc w:val="center"/>
              <w:rPr>
                <w:rFonts w:ascii="宋体" w:hAnsi="宋体" w:cs="宋体"/>
              </w:rPr>
            </w:pPr>
          </w:p>
        </w:tc>
        <w:tc>
          <w:tcPr>
            <w:tcW w:w="446" w:type="pct"/>
            <w:vMerge w:val="continue"/>
            <w:tcBorders>
              <w:tl2br w:val="nil"/>
              <w:tr2bl w:val="nil"/>
            </w:tcBorders>
            <w:vAlign w:val="center"/>
          </w:tcPr>
          <w:p>
            <w:pPr>
              <w:rPr>
                <w:rFonts w:ascii="宋体" w:hAnsi="宋体" w:cs="宋体"/>
                <w:bCs/>
                <w:color w:val="FF0000"/>
                <w:szCs w:val="21"/>
              </w:rPr>
            </w:pPr>
          </w:p>
        </w:tc>
        <w:tc>
          <w:tcPr>
            <w:tcW w:w="467" w:type="pct"/>
            <w:vMerge w:val="continue"/>
            <w:tcBorders>
              <w:tl2br w:val="nil"/>
              <w:tr2bl w:val="nil"/>
            </w:tcBorders>
            <w:vAlign w:val="center"/>
          </w:tcPr>
          <w:p>
            <w:pPr>
              <w:rPr>
                <w:rFonts w:ascii="宋体" w:hAnsi="宋体" w:cs="宋体"/>
              </w:rPr>
            </w:pPr>
          </w:p>
        </w:tc>
        <w:tc>
          <w:tcPr>
            <w:tcW w:w="3407" w:type="pct"/>
            <w:tcBorders>
              <w:tl2br w:val="nil"/>
              <w:tr2bl w:val="nil"/>
            </w:tcBorders>
            <w:vAlign w:val="center"/>
          </w:tcPr>
          <w:p>
            <w:pPr>
              <w:rPr>
                <w:rFonts w:ascii="宋体" w:hAnsi="宋体" w:cs="宋体"/>
              </w:rPr>
            </w:pPr>
            <w:r>
              <w:rPr>
                <w:rFonts w:hint="eastAsia" w:ascii="宋体" w:hAnsi="宋体" w:cs="宋体"/>
              </w:rPr>
              <w:t xml:space="preserve"> 设备制造厂商应具有完善的售后服务体系，专业的售后服务队伍，健全的售后服务制度，通过CTEAS售后服务体系完善程度认证（七星级），提供证书复印件、全国认证认可信息公共服务平台查询链接及截图并加盖产品厂商公章；满足得</w:t>
            </w:r>
            <w:r>
              <w:rPr>
                <w:rFonts w:ascii="宋体" w:hAnsi="宋体" w:cs="宋体"/>
              </w:rPr>
              <w:t>8</w:t>
            </w:r>
            <w:r>
              <w:rPr>
                <w:rFonts w:hint="eastAsia" w:ascii="宋体" w:hAnsi="宋体" w:cs="宋体"/>
              </w:rPr>
              <w:t>分，不满足不得分。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79" w:type="pct"/>
            <w:vMerge w:val="continue"/>
            <w:tcBorders>
              <w:tl2br w:val="nil"/>
              <w:tr2bl w:val="nil"/>
            </w:tcBorders>
            <w:vAlign w:val="center"/>
          </w:tcPr>
          <w:p>
            <w:pPr>
              <w:jc w:val="center"/>
              <w:rPr>
                <w:rFonts w:ascii="宋体" w:hAnsi="宋体" w:cs="宋体"/>
              </w:rPr>
            </w:pPr>
          </w:p>
        </w:tc>
        <w:tc>
          <w:tcPr>
            <w:tcW w:w="446" w:type="pct"/>
            <w:vMerge w:val="continue"/>
            <w:tcBorders>
              <w:tl2br w:val="nil"/>
              <w:tr2bl w:val="nil"/>
            </w:tcBorders>
            <w:vAlign w:val="center"/>
          </w:tcPr>
          <w:p>
            <w:pPr>
              <w:rPr>
                <w:rFonts w:ascii="宋体" w:hAnsi="宋体" w:cs="宋体"/>
                <w:bCs/>
                <w:color w:val="FF0000"/>
                <w:szCs w:val="21"/>
              </w:rPr>
            </w:pPr>
          </w:p>
        </w:tc>
        <w:tc>
          <w:tcPr>
            <w:tcW w:w="467" w:type="pct"/>
            <w:vMerge w:val="continue"/>
            <w:tcBorders>
              <w:tl2br w:val="nil"/>
              <w:tr2bl w:val="nil"/>
            </w:tcBorders>
            <w:vAlign w:val="center"/>
          </w:tcPr>
          <w:p>
            <w:pPr>
              <w:rPr>
                <w:rFonts w:ascii="宋体" w:hAnsi="宋体" w:cs="宋体"/>
              </w:rPr>
            </w:pPr>
          </w:p>
        </w:tc>
        <w:tc>
          <w:tcPr>
            <w:tcW w:w="3407" w:type="pct"/>
            <w:tcBorders>
              <w:tl2br w:val="nil"/>
              <w:tr2bl w:val="nil"/>
            </w:tcBorders>
            <w:vAlign w:val="center"/>
          </w:tcPr>
          <w:p>
            <w:pPr>
              <w:rPr>
                <w:rFonts w:ascii="宋体" w:hAnsi="宋体" w:cs="宋体"/>
              </w:rPr>
            </w:pPr>
            <w:r>
              <w:rPr>
                <w:rFonts w:hint="eastAsia" w:ascii="宋体" w:hAnsi="宋体" w:cs="宋体"/>
              </w:rPr>
              <w:t>为体现原厂售后服务实力，设备制造商售后服务体系同时具备ISO20000认证、ITSS信息技术服务运行维护标准、ITSS委员或会长单位的得8分；提供ISO20000认证、ITSS委员单位、ITSS信息技术服务运行维护标准提供证书复印件、官方查询链接及查询截图；以上资料均须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79" w:type="pct"/>
            <w:vMerge w:val="continue"/>
            <w:tcBorders>
              <w:tl2br w:val="nil"/>
              <w:tr2bl w:val="nil"/>
            </w:tcBorders>
            <w:vAlign w:val="center"/>
          </w:tcPr>
          <w:p>
            <w:pPr>
              <w:jc w:val="center"/>
              <w:rPr>
                <w:rFonts w:ascii="宋体" w:hAnsi="宋体" w:cs="宋体"/>
              </w:rPr>
            </w:pPr>
          </w:p>
        </w:tc>
        <w:tc>
          <w:tcPr>
            <w:tcW w:w="446" w:type="pct"/>
            <w:vMerge w:val="continue"/>
            <w:tcBorders>
              <w:tl2br w:val="nil"/>
              <w:tr2bl w:val="nil"/>
            </w:tcBorders>
            <w:vAlign w:val="center"/>
          </w:tcPr>
          <w:p>
            <w:pPr>
              <w:rPr>
                <w:rFonts w:ascii="宋体" w:hAnsi="宋体" w:cs="宋体"/>
                <w:bCs/>
                <w:color w:val="FF0000"/>
                <w:szCs w:val="21"/>
              </w:rPr>
            </w:pPr>
          </w:p>
        </w:tc>
        <w:tc>
          <w:tcPr>
            <w:tcW w:w="467" w:type="pct"/>
            <w:vMerge w:val="continue"/>
            <w:tcBorders>
              <w:tl2br w:val="nil"/>
              <w:tr2bl w:val="nil"/>
            </w:tcBorders>
            <w:vAlign w:val="center"/>
          </w:tcPr>
          <w:p>
            <w:pPr>
              <w:rPr>
                <w:rFonts w:ascii="宋体" w:hAnsi="宋体" w:cs="宋体"/>
              </w:rPr>
            </w:pPr>
          </w:p>
        </w:tc>
        <w:tc>
          <w:tcPr>
            <w:tcW w:w="3407" w:type="pct"/>
            <w:tcBorders>
              <w:tl2br w:val="nil"/>
              <w:tr2bl w:val="nil"/>
            </w:tcBorders>
            <w:vAlign w:val="center"/>
          </w:tcPr>
          <w:p>
            <w:pPr>
              <w:rPr>
                <w:rFonts w:ascii="宋体" w:hAnsi="宋体" w:cs="宋体"/>
              </w:rPr>
            </w:pPr>
            <w:r>
              <w:rPr>
                <w:rFonts w:hint="eastAsia" w:ascii="宋体" w:hAnsi="宋体" w:cs="宋体"/>
              </w:rPr>
              <w:t>为了保障产品质量，设备制造商须具备TL9000-HSV（硬件、软件、服务三合一）证书，满足得</w:t>
            </w:r>
            <w:r>
              <w:rPr>
                <w:rFonts w:ascii="宋体" w:hAnsi="宋体" w:cs="宋体"/>
              </w:rPr>
              <w:t>8</w:t>
            </w:r>
            <w:r>
              <w:rPr>
                <w:rFonts w:hint="eastAsia" w:ascii="宋体" w:hAnsi="宋体" w:cs="宋体"/>
              </w:rPr>
              <w:t>分，不满足不得分。提供全国认证认可信息公共服务平台官网链接、截图、证书复印件并加盖原厂公章。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79" w:type="pct"/>
            <w:vMerge w:val="continue"/>
            <w:tcBorders>
              <w:tl2br w:val="nil"/>
              <w:tr2bl w:val="nil"/>
            </w:tcBorders>
            <w:vAlign w:val="center"/>
          </w:tcPr>
          <w:p>
            <w:pPr>
              <w:jc w:val="center"/>
              <w:rPr>
                <w:rFonts w:ascii="宋体" w:hAnsi="宋体" w:cs="宋体"/>
              </w:rPr>
            </w:pPr>
          </w:p>
        </w:tc>
        <w:tc>
          <w:tcPr>
            <w:tcW w:w="446" w:type="pct"/>
            <w:vMerge w:val="continue"/>
            <w:tcBorders>
              <w:tl2br w:val="nil"/>
              <w:tr2bl w:val="nil"/>
            </w:tcBorders>
            <w:vAlign w:val="center"/>
          </w:tcPr>
          <w:p>
            <w:pPr>
              <w:rPr>
                <w:rFonts w:ascii="宋体" w:hAnsi="宋体" w:cs="宋体"/>
                <w:bCs/>
                <w:color w:val="FF0000"/>
                <w:szCs w:val="21"/>
              </w:rPr>
            </w:pPr>
          </w:p>
        </w:tc>
        <w:tc>
          <w:tcPr>
            <w:tcW w:w="467" w:type="pct"/>
            <w:vMerge w:val="continue"/>
            <w:tcBorders>
              <w:tl2br w:val="nil"/>
              <w:tr2bl w:val="nil"/>
            </w:tcBorders>
            <w:vAlign w:val="center"/>
          </w:tcPr>
          <w:p>
            <w:pPr>
              <w:rPr>
                <w:rFonts w:ascii="宋体" w:hAnsi="宋体" w:cs="宋体"/>
              </w:rPr>
            </w:pPr>
          </w:p>
        </w:tc>
        <w:tc>
          <w:tcPr>
            <w:tcW w:w="3407" w:type="pct"/>
            <w:tcBorders>
              <w:tl2br w:val="nil"/>
              <w:tr2bl w:val="nil"/>
            </w:tcBorders>
            <w:vAlign w:val="center"/>
          </w:tcPr>
          <w:p>
            <w:pPr>
              <w:rPr>
                <w:rFonts w:ascii="宋体" w:hAnsi="宋体" w:cs="宋体"/>
              </w:rPr>
            </w:pPr>
          </w:p>
        </w:tc>
      </w:tr>
    </w:tbl>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CBB68A"/>
    <w:multiLevelType w:val="singleLevel"/>
    <w:tmpl w:val="B7CBB68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4YjA2MTc3MzlkOGY1YzNmMmZiNGRmNmNiNjRkMjYifQ=="/>
  </w:docVars>
  <w:rsids>
    <w:rsidRoot w:val="66740359"/>
    <w:rsid w:val="00197999"/>
    <w:rsid w:val="001C79D3"/>
    <w:rsid w:val="001E16B0"/>
    <w:rsid w:val="002514C1"/>
    <w:rsid w:val="00267F66"/>
    <w:rsid w:val="003145F7"/>
    <w:rsid w:val="003801DA"/>
    <w:rsid w:val="004D6048"/>
    <w:rsid w:val="005F2ED3"/>
    <w:rsid w:val="007120B5"/>
    <w:rsid w:val="00783419"/>
    <w:rsid w:val="00802B66"/>
    <w:rsid w:val="008F72E7"/>
    <w:rsid w:val="00953FD0"/>
    <w:rsid w:val="00BE2722"/>
    <w:rsid w:val="00C43134"/>
    <w:rsid w:val="00C60790"/>
    <w:rsid w:val="00D760FF"/>
    <w:rsid w:val="00D91B55"/>
    <w:rsid w:val="00E368A6"/>
    <w:rsid w:val="00E75225"/>
    <w:rsid w:val="00ED7300"/>
    <w:rsid w:val="00FE349F"/>
    <w:rsid w:val="01BE0944"/>
    <w:rsid w:val="15171B9F"/>
    <w:rsid w:val="188B0B4B"/>
    <w:rsid w:val="18965F20"/>
    <w:rsid w:val="1F8E1CCB"/>
    <w:rsid w:val="3D12332A"/>
    <w:rsid w:val="3F104CB1"/>
    <w:rsid w:val="460E14B2"/>
    <w:rsid w:val="536011A1"/>
    <w:rsid w:val="66740359"/>
    <w:rsid w:val="69DC4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99"/>
    <w:pPr>
      <w:adjustRightInd w:val="0"/>
      <w:spacing w:line="312" w:lineRule="atLeast"/>
      <w:ind w:firstLine="574"/>
      <w:textAlignment w:val="baseline"/>
    </w:pPr>
    <w:rPr>
      <w:rFonts w:ascii="宋体"/>
      <w:kern w:val="0"/>
      <w:sz w:val="28"/>
    </w:rPr>
  </w:style>
  <w:style w:type="paragraph" w:styleId="3">
    <w:name w:val="envelope return"/>
    <w:basedOn w:val="1"/>
    <w:unhideWhenUsed/>
    <w:qFormat/>
    <w:uiPriority w:val="99"/>
    <w:pPr>
      <w:snapToGrid w:val="0"/>
    </w:pPr>
    <w:rPr>
      <w:rFonts w:ascii="Cambria" w:hAnsi="Cambria"/>
    </w:rPr>
  </w:style>
  <w:style w:type="paragraph" w:styleId="4">
    <w:name w:val="annotation text"/>
    <w:basedOn w:val="1"/>
    <w:link w:val="19"/>
    <w:qFormat/>
    <w:uiPriority w:val="0"/>
    <w:pPr>
      <w:jc w:val="left"/>
    </w:pPr>
  </w:style>
  <w:style w:type="paragraph" w:styleId="5">
    <w:name w:val="Body Text"/>
    <w:basedOn w:val="1"/>
    <w:qFormat/>
    <w:uiPriority w:val="0"/>
    <w:pPr>
      <w:spacing w:after="120"/>
    </w:pPr>
  </w:style>
  <w:style w:type="paragraph" w:styleId="6">
    <w:name w:val="Balloon Text"/>
    <w:basedOn w:val="1"/>
    <w:link w:val="21"/>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rPr>
  </w:style>
  <w:style w:type="paragraph" w:styleId="9">
    <w:name w:val="annotation subject"/>
    <w:basedOn w:val="4"/>
    <w:next w:val="4"/>
    <w:link w:val="20"/>
    <w:qFormat/>
    <w:uiPriority w:val="0"/>
    <w:rPr>
      <w:b/>
      <w:bCs/>
    </w:rPr>
  </w:style>
  <w:style w:type="character" w:styleId="12">
    <w:name w:val="page number"/>
    <w:basedOn w:val="11"/>
    <w:qFormat/>
    <w:uiPriority w:val="99"/>
  </w:style>
  <w:style w:type="character" w:styleId="13">
    <w:name w:val="annotation reference"/>
    <w:basedOn w:val="11"/>
    <w:qFormat/>
    <w:uiPriority w:val="0"/>
    <w:rPr>
      <w:sz w:val="21"/>
      <w:szCs w:val="21"/>
    </w:rPr>
  </w:style>
  <w:style w:type="paragraph" w:customStyle="1" w:styleId="14">
    <w:name w:val="01 章标"/>
    <w:basedOn w:val="1"/>
    <w:qFormat/>
    <w:uiPriority w:val="0"/>
    <w:pPr>
      <w:ind w:firstLine="883"/>
      <w:jc w:val="center"/>
      <w:outlineLvl w:val="0"/>
    </w:pPr>
    <w:rPr>
      <w:b/>
      <w:sz w:val="44"/>
      <w:szCs w:val="44"/>
    </w:rPr>
  </w:style>
  <w:style w:type="paragraph" w:customStyle="1" w:styleId="15">
    <w:name w:val="Plain Text2"/>
    <w:basedOn w:val="1"/>
    <w:qFormat/>
    <w:uiPriority w:val="0"/>
    <w:pPr>
      <w:adjustRightInd w:val="0"/>
    </w:pPr>
    <w:rPr>
      <w:rFonts w:ascii="宋体" w:hAnsi="Courier New" w:eastAsia="楷体_GB2312"/>
      <w:sz w:val="28"/>
    </w:rPr>
  </w:style>
  <w:style w:type="paragraph" w:customStyle="1" w:styleId="16">
    <w:name w:val="*正文"/>
    <w:basedOn w:val="1"/>
    <w:qFormat/>
    <w:uiPriority w:val="0"/>
    <w:pPr>
      <w:spacing w:line="360" w:lineRule="auto"/>
      <w:ind w:firstLine="480" w:firstLineChars="200"/>
    </w:pPr>
    <w:rPr>
      <w:rFonts w:ascii="宋体" w:hAnsi="宋体"/>
      <w:kern w:val="0"/>
      <w:sz w:val="24"/>
      <w:szCs w:val="21"/>
      <w:u w:color="000000"/>
    </w:rPr>
  </w:style>
  <w:style w:type="character" w:customStyle="1" w:styleId="17">
    <w:name w:val="font51"/>
    <w:basedOn w:val="11"/>
    <w:qFormat/>
    <w:uiPriority w:val="0"/>
    <w:rPr>
      <w:rFonts w:ascii="Arial" w:hAnsi="Arial" w:cs="Arial"/>
      <w:color w:val="000000"/>
      <w:sz w:val="16"/>
      <w:szCs w:val="16"/>
      <w:u w:val="none"/>
    </w:rPr>
  </w:style>
  <w:style w:type="character" w:customStyle="1" w:styleId="18">
    <w:name w:val="font31"/>
    <w:basedOn w:val="11"/>
    <w:qFormat/>
    <w:uiPriority w:val="0"/>
    <w:rPr>
      <w:rFonts w:hint="eastAsia" w:ascii="微软雅黑" w:hAnsi="微软雅黑" w:eastAsia="微软雅黑" w:cs="微软雅黑"/>
      <w:color w:val="000000"/>
      <w:sz w:val="16"/>
      <w:szCs w:val="16"/>
      <w:u w:val="none"/>
    </w:rPr>
  </w:style>
  <w:style w:type="character" w:customStyle="1" w:styleId="19">
    <w:name w:val="批注文字 字符"/>
    <w:basedOn w:val="11"/>
    <w:link w:val="4"/>
    <w:qFormat/>
    <w:uiPriority w:val="0"/>
    <w:rPr>
      <w:rFonts w:ascii="Times New Roman" w:hAnsi="Times New Roman" w:eastAsia="宋体" w:cs="Times New Roman"/>
      <w:kern w:val="2"/>
      <w:sz w:val="21"/>
    </w:rPr>
  </w:style>
  <w:style w:type="character" w:customStyle="1" w:styleId="20">
    <w:name w:val="批注主题 字符"/>
    <w:basedOn w:val="19"/>
    <w:link w:val="9"/>
    <w:qFormat/>
    <w:uiPriority w:val="0"/>
    <w:rPr>
      <w:rFonts w:ascii="Times New Roman" w:hAnsi="Times New Roman" w:eastAsia="宋体" w:cs="Times New Roman"/>
      <w:b/>
      <w:bCs/>
      <w:kern w:val="2"/>
      <w:sz w:val="21"/>
    </w:rPr>
  </w:style>
  <w:style w:type="character" w:customStyle="1" w:styleId="21">
    <w:name w:val="批注框文本 字符"/>
    <w:basedOn w:val="11"/>
    <w:link w:val="6"/>
    <w:qFormat/>
    <w:uiPriority w:val="0"/>
    <w:rPr>
      <w:rFonts w:ascii="Times New Roman" w:hAnsi="Times New Roman" w:eastAsia="宋体" w:cs="Times New Roman"/>
      <w:kern w:val="2"/>
      <w:sz w:val="18"/>
      <w:szCs w:val="18"/>
    </w:rPr>
  </w:style>
  <w:style w:type="paragraph" w:customStyle="1" w:styleId="22">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850</Words>
  <Characters>4848</Characters>
  <Lines>40</Lines>
  <Paragraphs>11</Paragraphs>
  <TotalTime>4</TotalTime>
  <ScaleCrop>false</ScaleCrop>
  <LinksUpToDate>false</LinksUpToDate>
  <CharactersWithSpaces>5687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2023-09-19T02:45:00Z</dcterms:created>
  <dc:creator>腾威电脑I</dc:creator>
  <cp:lastModifiedBy>玉玲珑</cp:lastModifiedBy>
  <dcterms:modified xsi:type="dcterms:W3CDTF">2023-10-26T07:31:47Z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CA1713B197C44D5EAF5530ABB77367B7_11</vt:lpwstr>
  </property>
</Properties>
</file>