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  <w:lang w:val="en-US" w:eastAsia="zh-CN"/>
        </w:rPr>
        <w:t>2021春学期健雄社会教育学院成人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</w:rPr>
        <w:t>学历教育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  <w:lang w:val="en-US" w:eastAsia="zh-CN"/>
        </w:rPr>
        <w:t>东北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</w:rPr>
        <w:t>大学招生简章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D3D3D"/>
          <w:spacing w:val="0"/>
          <w:sz w:val="32"/>
          <w:szCs w:val="32"/>
          <w:u w:val="none"/>
          <w:shd w:val="clear" w:fill="FFFFFF"/>
        </w:rPr>
        <w:t>自强不息，知行合一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D3D3D"/>
          <w:spacing w:val="0"/>
          <w:sz w:val="32"/>
          <w:szCs w:val="32"/>
          <w:u w:val="none"/>
        </w:rPr>
        <w:t>特色专业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>法    学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 xml:space="preserve">                               </w:t>
      </w: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推荐指数 ★★★★★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>安全工程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                    </w:t>
      </w: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 xml:space="preserve"> </w:t>
      </w: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           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推荐指数 ★★★★★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>计算机科学与技术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                 </w:t>
      </w: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        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推荐指数 ★★★★★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>会计学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 xml:space="preserve">                           </w:t>
      </w: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          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推荐指数 ★★★★★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>市场营销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 xml:space="preserve">                                </w:t>
      </w: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推荐指数 ★★★★★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学校简介：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东北大学始建于1923年4月26日，是一所具有爱国主义光荣传统的大学。东大坐落在东北中心城市沈阳，是教育部直属的国家重点大学，国家首批“211工程”和“985工程”重点建设的高校，并实现教育部、辽宁省、沈阳市重点共建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D3D3D"/>
          <w:spacing w:val="0"/>
          <w:sz w:val="28"/>
          <w:szCs w:val="28"/>
          <w:u w:val="none"/>
        </w:rPr>
        <w:t>2017年9月，经国务院批准，进入一流大学建设行列。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学校设有65个本科专业，其中国家级特色专业15个。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D3D3D"/>
          <w:spacing w:val="0"/>
          <w:sz w:val="28"/>
          <w:szCs w:val="28"/>
          <w:u w:val="none"/>
        </w:rPr>
        <w:t>2000年7月，东北大学被国家教育部确定为国内开展现代远程教育的试点学校。学校致力于培养更多特色行业的应用型人才，为国家经济和建设服务，众多莘莘学子已成为国内各行各业的中流砥柱。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ascii="Helvetica" w:hAnsi="Helvetica" w:eastAsia="Helvetica" w:cs="Helvetica"/>
          <w:b w:val="0"/>
          <w:bCs w:val="0"/>
          <w:i w:val="0"/>
          <w:caps w:val="0"/>
          <w:color w:val="FFFFFF"/>
          <w:spacing w:val="0"/>
          <w:sz w:val="21"/>
          <w:szCs w:val="21"/>
          <w:u w:val="none"/>
          <w:shd w:val="clear" w:fill="FFFFFF"/>
        </w:rPr>
        <w:t>北大学简称东大，始建于1923年4月26日，是一所具有爱国主义光荣传统的大学。东</w:t>
      </w:r>
      <w:r>
        <w:rPr>
          <w:rFonts w:ascii="Helvetica" w:hAnsi="Helvetica" w:eastAsia="Helvetica" w:cs="Helvetica"/>
          <w:i w:val="0"/>
          <w:caps w:val="0"/>
          <w:color w:val="FFFFFF"/>
          <w:spacing w:val="0"/>
          <w:sz w:val="21"/>
          <w:szCs w:val="21"/>
          <w:u w:val="none"/>
          <w:shd w:val="clear" w:fill="FFFFFF"/>
        </w:rPr>
        <w:t>方米。学校设有65个本科专业，其中国家级特色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招生专业</w:t>
      </w:r>
      <w:r>
        <w:rPr>
          <w:rFonts w:hint="eastAsia"/>
          <w:sz w:val="32"/>
          <w:szCs w:val="32"/>
          <w:lang w:val="en-US" w:eastAsia="zh-CN"/>
        </w:rPr>
        <w:t>：</w:t>
      </w:r>
    </w:p>
    <w:tbl>
      <w:tblPr>
        <w:tblStyle w:val="6"/>
        <w:tblW w:w="84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2610"/>
        <w:gridCol w:w="1198"/>
        <w:gridCol w:w="1083"/>
        <w:gridCol w:w="1283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Style w:val="8"/>
                <w:rFonts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层次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Style w:val="8"/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专业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Style w:val="8"/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入学考试科目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Style w:val="8"/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总学分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Style w:val="8"/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学习期限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Style w:val="8"/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学位类型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专升本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法学</w:t>
            </w:r>
          </w:p>
        </w:tc>
        <w:tc>
          <w:tcPr>
            <w:tcW w:w="11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大学语文大学英语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思想综合</w:t>
            </w:r>
          </w:p>
        </w:tc>
        <w:tc>
          <w:tcPr>
            <w:tcW w:w="108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学分</w:t>
            </w:r>
          </w:p>
        </w:tc>
        <w:tc>
          <w:tcPr>
            <w:tcW w:w="128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2.5--5年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工商管理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市场营销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会计学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行政管理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公共事业管理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机械工程</w:t>
            </w:r>
          </w:p>
        </w:tc>
        <w:tc>
          <w:tcPr>
            <w:tcW w:w="11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高等数学大学英语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思想综合</w:t>
            </w: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电气工程及其自动化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冶金工程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安全工程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采矿工程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计算机科学与技术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资源勘查工程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能源与动力工程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土木工程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工学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报名对象：</w:t>
      </w:r>
    </w:p>
    <w:p>
      <w:pPr>
        <w:ind w:firstLine="560" w:firstLineChars="200"/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苏州健雄职业技术学院社会教育学院以在职、从业人员的学历教育提升为主。报读“专升本”层次，须具备国民教育系列专科或专科以上毕业证书，</w:t>
      </w:r>
      <w:r>
        <w:rPr>
          <w:rFonts w:hint="default" w:ascii="宋体" w:hAnsi="宋体" w:cs="宋体"/>
          <w:sz w:val="28"/>
          <w:szCs w:val="28"/>
          <w:lang w:val="en-US" w:eastAsia="zh-CN"/>
        </w:rPr>
        <w:t>报读时年龄须满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default" w:ascii="宋体" w:hAnsi="宋体" w:cs="宋体"/>
          <w:sz w:val="28"/>
          <w:szCs w:val="28"/>
          <w:lang w:val="en-US" w:eastAsia="zh-CN"/>
        </w:rPr>
        <w:t>周岁。</w:t>
      </w:r>
    </w:p>
    <w:p>
      <w:pPr>
        <w:jc w:val="both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咨询电话：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招生办公室电话：0512-53940839</w:t>
      </w:r>
    </w:p>
    <w:p>
      <w:p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报名地址：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太仓市科教新城健雄路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健雄社会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教育学院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太仓市上海东路86号世纪财富大厦15楼1507室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毕业证书样本：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968875" cy="3238500"/>
            <wp:effectExtent l="0" t="0" r="3175" b="0"/>
            <wp:docPr id="2" name="图片 2" descr="东北大学毕业证书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东北大学毕业证书样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学位证书样本：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791710" cy="3401695"/>
            <wp:effectExtent l="0" t="0" r="8890" b="8255"/>
            <wp:docPr id="3" name="图片 3" descr="东北大学学位证书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东北大学学位证书样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A0BE0"/>
    <w:rsid w:val="12870182"/>
    <w:rsid w:val="4AFC38BA"/>
    <w:rsid w:val="547B55CB"/>
    <w:rsid w:val="6E40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2020-06-19T07:44:00Z</dcterms:created>
  <dc:creator>14454</dc:creator>
  <cp:lastModifiedBy>云</cp:lastModifiedBy>
  <dcterms:modified xsi:type="dcterms:W3CDTF">2021-01-05T06:08:34Z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